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Asúa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5956-2015, promovido por don Alan Waite y doña Elaine Patricia Waite, representados por la Procuradora de los Tribunales doña Ana Llorens Pardo y asistidos por el Abogado don Jordi Mauri Solé, contra el Auto de 10 de septiembre de 2015 del Juzgado de Primera Instancia núm. 5 de Cartagena (Murcia), que desestimó el incidente de nulidad de actuaciones interpuesto en los Autos de ejecución hipotecaria núm. 114-2012. Han sido parte Caixabank, S.A., y Buildingcenter, S.A.U., ambas representadas por la Procuradora de los Tribunales doña Elena Medina Cuadros y asistidas por el Abogado don Antonio Morenilla Moreno.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octubre de 2015, doña Ana Llorens Pardo, Procuradora de los Tribunales y de don Alan Waite y doña Elaine Patricia Waite,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relevantes para la resolución del caso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de 7 de marzo de 2012, Caixabank, S.A., interpuso demanda de ejecución hipotecaria frente a los ahora recurrentes en amparo. En ella se hacía constar como domicilio de los demandados la finca hipotecada sita en la Urbanización Los Molinos, vivienda 110, núcleo Campo de Golf, Paraje de Atamaría, de Cartagena (Murcia). Este domicilio era el que constaba a efectos de requerimientos y notificaciones en la escritura pública del préstamo hipotecario objeto de ejecución, en la que además figuraba que los Sres. Waite se encontraban “domiciliados en 30 Cobb Close, Strood, Rochester, Kent, ME2 3T4,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la entidad bancaria había remitido a la dirección de Los Molinos sendos burofaxes (documentos 4 a 8 de la demanda) por los que, ante el impago de ciertas mensualidades del crédito, lo daba por vencido anticipadamente y notificaba a los recurrentes el saldo deudor, requiriéndoles para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entrega de los burofaxes se intentó los días 6 y 9 de febrero del mismo año. Éstos, sin embargo, no fueron entregados a los interesados, dado que, conforme señalaba el acuse de recibo, se encontraban ausentes.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Repartida la demanda al Juzgado de Primera Instancia núm. 5 de Cartagena y una vez despachada ejecución por Auto de 28 de marzo de 2012, el órgano judicial acordó citar por telegrama a los demandados a fin de que comparecieran ante él para ser notificados de la demanda y requeridos judicialmente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telegramas tampoco pudieron ser entregados. Según rezaba el acuse, la casa se encontraba cerrada, por lo que se había dejado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resolvió entonces, por diligencia de ordenación de 8 de junio de 2012, que los demandados fuesen emplazados en la finca hipotecada, por el funcionario de auxilio judicial que correspondiese. No consta en las actuaciones, sin embargo, que esta diligencia se llevase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6 de marzo de 2013, el Juez, previa audiencia al ejecutante, declaró de oficio abusiva la cláusula del préstamo hipotecario relativa a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el 6 de octubre de 2013, el procurador de la entidad bancaria solicitó practicar personalmente la notificación de la demanda a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accedió a la petición, informando el mismo procurador en fecha de 19 de abril de 2013 del resultado negativo de la diligencia, que se había intentado el día 1 de abril. “Los vecinos informan que la vivienda se encuentra cerrada y deshabitada y que desconocen el actual paradero de los demandados”, decía el acta firmada por el referido procurador y los testigos que intentaron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escrito se solicitaba, en consecuencia, que se llevase a cabo el emplazamiento de los ejecutados por edictos, a lo que el órgano judicial accedió por diligencia de ordenación de 9 de mayo de 2013, fecha en que los edictos fueron fijados en el tablón de anuncios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19 de diciembre de 2013 se acordó llevar a cabo la subasta electrónica del inmueble. Asimismo, por diligencia de 21 de marzo de 2014, se señaló para su celebración el día 6 de junio del mismo año, resolución que se notificó a los allí demandados también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 no comparecer ningún postor, Caixabank solicitó que la vivienda hipotecada le fuese adjudicada a su favor, a fin de ceder el remate a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los trámites pertinentes, el Juzgado dictó Auto de adjudicación del inmueble a favor de Buildingcenter, S.A.U., en fecha de 10 de julio de 2014, el cual también fue notificado a los Sres. Waite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ejecutados se personaron en el procedimiento e interpusieron incidente de nulidad de actuaciones por escrito presentado el 14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este último, los Sres. Waite no habían tenido conocimiento del proceso hipotecario, sino a raíz de otro pleito que por su parte mantenían contra Caixabank, en el que el letrado que allí les defendía supo de esta ejecución y de otra, también hipotecaria, que se seguía en el mismo Juzgado por la entidad contra ellos, con el número 113-2012.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 debía —según el escrito— a que el órgano judicial no les había notificado personalmente la demanda de la presente ejecución, sino que les había emplazado y requerido de pago por edictos, pese a que en la escritura de préstamo constaba —además del domicilio a efectos de notificaciones, que el banco, como predisponente, les había obligado a señalar en la finca hipotecada— su domicilio real en Reino Unido. A este último el Juzgado no se había dirigido en absoluto, como tampoco había tratado, por ninguno de los medios a su alcance, de averiguar un domicilio alternativo en que poder emplazar con efectividad a los ahora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Caixabank, sostenían los ejecutados, tenía perfecto conocimiento de este domicilio en Inglaterra, que constituye la vivienda habitual de los Sres. Waite, pues al mismo había remitido las comunicaciones derivadas del préstamo incluso después de haber iniciado la ejecución en el Juzgado. Con todo —terminaba el escrito— la falta de diligencia era sobre todo imputable al órgano judicial, el cual no debió acudir a la notificación edictal de la demanda, sino después de haber intentado al menos localizar a los demandantes de amparo en este otro domicilio que constaba en las actuaciones, como reiteradamente había exigido el Tribunal Constitucional (SSTC 97/1992, de 11 de junio; 193/1993, de 14 de junio; 29/1997, de 24 de febrero; 49/1997, de 11 de marzo; 65/2000, de 13 de marzo, y 254/2000, de 30 de octubre). Así, en concreto, había sido establecido respecto de los procesos de ejecución hipotecaria, en la STC 131/2014, de 21 de julio, cuyo FJ 2 reproducía, y en la que se cita la anterior STC 122/2013, de 20 de mayo,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—concluía el escrito de interposición del incidente— en las actuaciones judiciales se había ocasionado la indefensión de los recurrentes, quienes, al no tener conocimiento de la ejecución hipotecaria, habían sido privados de la posibilidad de oponerse a ella en la forma y por las causas que la Ley de enjuiciamiento civil permite al deudor, por lo que suplicaba que fuesen declaradas nulas todas ellas desde el Auto que la despachó.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incidente de nulidad, tras ser tramitado en forma, fue desestimado por Auto de 10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resolución judicial, el importe de la deuda había sido notificado por el Juzgado, conforme al art. 682.2 de la Ley de enjuiciamiento civil (LEC), en el domicilio señalado a tal fin en la escritura pública de constitución de la hipoteca, sin que los demandados hubieran comunicado a la entidad bancaria el cambio de dicho domicilio en la forma que a este fin preceptúa el art. 683 de la misma Ley. Por esta razón no cabía entender que se hubiese ocasionado su indefensión: la demanda se había notificado en el único lugar en que, según interpretación que dice es “unánime” de las Audiencias, el órgano judicial debió llevar a cabo el emplazamiento. Como ejemplo, reproduce un Auto de la Audiencia Provincial de Murcia, Sección Quinta, de 6 de febrero de 2007 y otro de su Sección Segunda, de 29 de junio de 2004; así como un Auto de la Sección Tercera de la Audiencia Provincial de Valladolid, de 23 de noviembre de 2002, expresándose en este último que no hay indefensión si la parte deja de mostrar la diligencia debida, según la doctrina reiterada de este Tribunal Constitucional. Sin más razonamiento luego de esa transcripción de resoluciones, el Auto desestima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representación de los recurrentes reitera la indefensión padecida por éstos (lesión del art. 24.1 CE), al haberse tramitado el procedimiento de ejecución hipotecaria de referencia inaudita parte, debido a que, ante el resultado negativo de la única diligencia de notificación personal a los ejecutados y ahora recurrentes llevada a cabo por el órgano judicial, éste acordó que se efectuase por edictos, sin intentar previamente su emplazamiento en su vivienda habitual sita en Inglaterra, de la que tenía conocimiento la entidad actora y que constaba, de hecho, en las actuaciones, en la escritura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supuesto de hecho es idéntico —según la demanda— al que fue objeto de la STC 122/2013, de 20 de mayo, cuyos fundamentos jurídicos 2, 3 y 5 reproduce, en la que este Tribunal reconoció por este mismo motivo que el derecho a la tutela judicial efectiva de los entonces demandantes de amparo había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lógica consecuencia, suplica que se otorgue el amparo a los Sres. Waite, reconociendo que ha sido lesionado su derecho a no padecer indefensión (art. 24 CE) y declarando la nulidad de las actuaciones a partir del Auto por el que se despachó ejecución, de 28 de marzo de 2012, a fin de que éste les fuese notificado en forma, si bien a través de la procuradora que ya ostentaba su representación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30 de octubre de 2015, la Secretaria de Justicia de la Sala Segunda de este Tribunal acordó, antes de entrar a resolver sobre la admisibilidad del recurso, dirigir atenta comunicación al Juzgado de Primera Instancia núm. 5 de Cartagena a fin de que, a la mayor brevedad posible, remitiera certificación o fotocopia adverada de todas las actuaciones correspondientes al procedimiento de ejecución hipotecaria núm. 114-2012.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 de marzo de 2016, la Sección Cuarta de este Tribunal acordó admitir a trámite la demanda de amparo, apreciando especial trascendencia constitucional [art. 50 de la Ley Orgánica del Tribunal Constitucional (LOTC)], derivada de que el órgano judicial pudiera haber incurrido en negativa manifiesta del deber de acatamiento de la doctrina de este Tribunal [STC 155/2009, FJ 2 f)] acordó admitir a trámite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por el art. 51 de la Ley Orgánica del Tribunal Constitucional (LOTC), se ordenó también, dirigir atenta comunicación al mismo Juzgado, a fin de que en plazo que no debía exceder de diez días, emplazase a quienes hubieran sido parte en el procedimiento, excepto la parte recurrente en amparo, para que pudieran comparecer, si lo deseaban,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escritos de personación, la Secretaría de Justicia de la Sala Segunda de este Tribunal, mediante diligencia de ordenación de 12 de abril de 2016, acordó tener como partes en el recurso a Caixabank, S.A., y Buildingcenter, S.A.U., y dar vista de las actuaciones recibidas a las partes personadas por plazo común de veinte días, conforme al art. 52.1 LOTC,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referido trámite, la representación procesal común de Caixabank, S.A., y Buildingcenter, S.A.U., presentó escrito de alegaciones el 13 de mayo de 2016, en el que se solicitaba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éstas, ni la entidad bancaria había ocultado dolosamente al Juzgado el domicilio de los recurrentes en Reino Unido, ni el órgano judicial había incurrido en falta de diligencia alguna al proceder por vía de edictos la notificación de la demanda y requerimiento de pago edictales. La indefensión, por el contrario, sólo obedecía a la pasividad de los demandantes de amparo, quienes no comunicaron a Caixabank el cambio del domicilio a efectos de notificaciones que se había designado en la escritura de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cita los arts. 682.2 y 683.2 LEC, el primero referido a los requisitos para la procedencia del proceso ejecutivo hipotecario, que incluyen la designación en la escritura de constitución de la hipoteca, de un domicilio a efecto de practicar los oportunos requerimientos y notificaciones; y el segundo, la regulación de los supuestos en que se permite el cambio posterior del domicilio indicado. Asimismo, se invoca el art. 686.3 LEC tras su reforma por la Ley 13/2009, que entiende fue la aplicada al caso, según el cual: “Intentado sin efecto el requerimiento en el domicilio que resulte del Registro, no pudiendo ser realizado el mismo con las personas a las que se refiere el apartado anterior, se procederá a ordenar la publicación de edictos en la forma prevista en el artículo 164.”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estos preceptos deduce la representación de Caixabank y Buildingcenter, que el único objetivo de la Ley es evitar la demora de los procesos de ejecución hipotecaria debido a problemas de notificación y requerimiento a los deudores, de forma que aquéllos que hubieran designado un domicilio a efectos de notificaciones en la escritura de constitución de hipoteca, están legalmente obligados a comunicar al acreedor su cambio, debiendo pechar en otro caso con la validez de la notificación efectuada en el domicilio inicialmente designado en caso de no ser hallados en él. Es el propio deudor el que debe emprender las actuaciones necesarias para que las notificaciones relativas al contrato puedan llevarse a cabo con éxito y, por tanto, quien debe asumir las consecuencias de que las notificaciones no puedan efectuarse por causa no imputable al acreedor. La tutela judicial efectiva del ejecutado —añade el escrito— queda así garantizada en la propia escritura de préstamo al señalar en ella un domicilio concreto a efectos de notificaciones que, en cualquier momento y a su petición, puede ser modificado.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13 de mayo de 2016, la representación procesal de los demandantes de amparo dio por reproducidos íntegramente los hechos, fundamentos y alegaciones del escrito de demanda y reiteró la petición de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20 de mayo de 2016, interesó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y la pretensión de los demandantes en el presente recurso de amparo, el Fiscal recordó la doctrina de este Tribunal en materia de tutela judicial efectiva y notificación edictal, con cita de la STC 150/2008, de 17 de noviembre, FJ 2, destacando la importancia que tienen los actos de notificación a la parte demandada para que éste conozca la existencia del procedimiento y pueda defenderse en él, debiendo prevalecer en este sentido la notificación personal y sólo de manera supletoria y excepcional, la efectuada a través de edictos. De esto deriva el deber del órgano judicial, añade el Fiscal, de “extremar la diligencia para la averiguación del paradero o domicilio de los interesados, y para ello deberá utilizar los medios de averiguación que estén razonablemente a su alcance”, con cita en cuanto a esto último, de la STC 78/2008,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prosigue diciendo, dado que para hablar de vulneración del derecho a la tutela judicial efectiva se exige la concurrencia de una indefensión material, ésta desaparece, según declara la misma doctrina de este Tribunal, si el interesado llega a tener conocimiento del proceso y no se persona en él, o bien cuando voluntariamente hubiera creado la situación de indefensión, “por ejemplo porque se hubiere constituido a propósito en paradero desconocido”, de nuevo con cita de la STC 78/2002, ahora en su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Sintetizada esa doctrina, se pregunta el Fiscal de inmediato si su exigencia podría haberse visto afectada por la reforma del art. 686 LEC, llevada a cabo por la Ley 13/2009, de 23 de noviembre, la cual dio nueva redacción a su apartado tercero, que es el “precepto vigente en el momento en que el órgano judicial resolvió la cuestión, tanto al dictar el auto despachando la ejecución, como al denegar el incidente de nulidad” y cuyo texto, acota en su escrito de alegaciones, “parece automatizar la posibilidad de acudir al expediente de citación por la vía edictal cuando, intentada la notificación en el domicilio pactado, esta ha devenido imposible”. Así formulado, considera sin embargo el Fiscal que no hay tal afectación de la doctrina referida, pues el propio Tribunal así lo ha descartado al declarar que en caso de duda sobre la idoneidad del domicilio señalado en la escritura de hipoteca para la práctica de las pertinentes notificaciones, el órgano judicial debe agotar su deber de diligencia para intentar el emplazamiento personal del demandado en la ejecución, tal como le impone el art. 24.1 CE. Concretamente así lo ha dicho, precisa, en la STC 122/2013, de 20 de mayo, FJ 5, que al efecto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traslado de todo ello al proceso de ejecución objeto de la queja, el escrito de alegaciones del Ministerio Público concluye que el derecho fundamental de los aquí recurrentes a no padecer indefensión (art. 24 CE) fue vulnerado, pues el órgano judicial, siendo consciente a raíz de las diligencias de notificación personal emprendidas de que el domicilio ofrecido en la demanda de ejecución no era válido para conseguir el conocimiento personal de ésta por los ejecutados, acudió a su notificación edictal de forma inmediata, sin llevar a cabo una mínima diligencia para averiguar un domicilio alternativo al que figuraba en la escritura de préstamo hipotecario y donde realmente pudieran ser hallados los demandados, en una aplicación extremadamente literal de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en todo caso el Fiscal, que la circunstancia de que “el domicilio se encontrara en Inglaterra, y que por tanto su citación en aquel lugar fuera más compleja por su lejanía y diversidad idiomática, no debe ser obstáculo suficiente para considerar que el despliegue de actividad que tuviera que hacer el órgano judicial fuera desmesurado y excediera de lo razonable, pues el acceso a los intervinientes que residen en el extranjero no puede ser hoy en día calificado así”. Si bien advierte que tal cosa “no nos consta que se lo hubiere planteado siquiera el órgano judicial, ya que nada ha motivado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interesa que se otorgue el amparo, se reconozca que el derecho de los demandantes ha sido vulnerado y que se les restablezca en el mismo, acordando la nulidad del Auto de 10 de septiembre de 2015, con retroacción de las actuaciones al momento inmediatamente anterior al requerimiento de pago a los demandantes de amparo para que se les comunique el despacho de la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misma fecha en que se admitió a trámite la demanda, el 1 de marzo de 2016, la Sección Cuarta de este Tribunal acordó mediante otra providencia, que se formara la correspondiente pieza separada de suspensión a fin de proveer a la medida solicitada por la parte recurrente por otrosí digo de su demanda. Tras su tramitación, la Sección dictó Auto el 11 de abril de 2016 en el que se ordenó suspender la ejecución del Auto dictado por el Juzgado de Primera Instancia núm. 5 de Cartagena el 10 de septiembre de 2015 en el procedimiento de ejecución hipotecaria núm. 114-2012, con suspensión igualmente del acto de toma de posesión del bien inmueble ejecutado, previsto para el día 28 de junio de 2016, y las demás actuaciones relativas a dicha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septiembre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10 de septiembre de 2015 dictado por el Juzgado de Primera Instancia núm. 5 de Cartagena, que desestimó el incidente de nulidad de actuaciones interpuesto por los ahora recurrentes en el procedimiento de ejecución hipotecaria núm. 114-2012 de dicho Juzgado, al considerar que en él había sido vulnerado su derecho a la tutela judicial efectiva sin indefensión (art. 24.1 CE). En dicho incidente y ahora en el presente recurso se sostiene que no tuvieron conocimiento del desarrollo del proceso y que, por lo tanto, no pudieron hacer valer en él los medios de oposición que la ley les confiere, dado que el órgano judicial les notificó la demanda de ejecución y les requirió de pago por edictos, en lugar de hacerlo en su domicilio real sito en Reino Unido, que constaba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mencionado Auto el órgano judicial entendió que la indefensión había sido ocasionada sólo por los demandantes de amparo, quienes no notificaron a la entidad ejecutante, con arreglo al art. 683 de la Ley de enjuiciamiento civil (LEC), el cambio de domicilio a efectos de notificaciones consignado en la escritura de constitución de hipoteca. En consecuencia, puesto que el Juzgado había llevado a cabo la notificación personal de la demanda en el domicilio designado en la escritura, único lugar en el que la Ley exige que sea buscado el ejecutado con carácter previo a la notificación edictal (art. 686.1 y 3 LEC), no cabía considerar que se hubiese incurrido en vulneración alguna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entrar ya en el examen de fondo del recurso debiendo indicarse, como punto previo, que el precepto aplicado por la resolución impugnada y en relación al cual ha de identificarse la doctrina constitucional pertinente, es el apartado tercero del art. 686.3 LEC, en la redacción dada al mismo por la Ley 13/2009, de 3 de noviembre, de reforma de la legislación procesal para la implantación de la nueva oficina judicial (art. 15.304 de ésta), el cual señala: “Intentado sin efecto el requerimiento en el domicilio que resulte del Registro, no pudiendo ser realizado el mismo con las personas a las que se refiere el apartado anterior, se procederá a ordenar la publicación de edictos en la forma prevista en el artículo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dato se comprueba que este Tribunal, en su STC 122/2013, de 20 de mayo, se ha ocupado precisamente del problema aquí planteado, en torno a si el art. 686.3 LEC en su redacción por la Ley 13/2009, dispensa al órgano judicial del deber de intentar la notificación personal del demandado en el proceso de ejecución hipotecaria en caso de no ser posible ésta en el domicilio que figure en la escritura de constitución de la hipoteca, pudiendo así acordar la notificación por edictos sin ninguna otra diligencia de averiguación.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dicha Sentencia hicimos resumen de nuestra doctrina general en la materia, de acuerdo con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a continuación en ese mismo fundamento jurídico 3, que dicha doctrina había resultado de aplicación también en el procedimiento de ejecución hipotecaria, lo cual significa: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encontráramos motivos para modificar estos criterios, con ocasión de lo previsto en el art. 686.3 LEC (resultante de la Ley 13/2009), pues frente a su literalidad razonamos que debe prevalecer una interpretación sistemática del precepto, que permita su aplicación judicial respetando el deber de averiguación del domicilio real del demandado por los medios que dispone la ley, de no ser posible la comunicación personal en aquel designado en la escritura (fundamento jurídico 5 de la misma STC 122/2013):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específica ha sido reiterada en las SSTC 131/2014, de 21 de julio, FJ 4; 137/2014, de 8 de septiembre, FJ 3 y 89/2015, de 11 de mayo, FJ 3, todas relativas a procedimientos de ejecución hipotecaria. Por cierto, el precepto en cuestión ha sido objeto de modificación por la posterior Ley 19/2015, de 13 de julio (en su art. 1.25), que entró en vigor el 15 de octubre de 2015, incluyendo ahora expresamente la necesidad de que se efectúen las averiguaciones para la localización del demandado, en caso de no ser hallado en el domicilio que conste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aplicación de esta doctrina al caso de autos, la vulneración del derecho fundamental a la tutela judicial efectiva como consecuencia del indebido recurso a la notificación edictal, se desprende con claridad del relato de hechos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resultó infructuoso el intento de notificación personal de los ejecutados en el domicilio vigente según el Registro de la Propiedad, el Juzgado de Primera Instancia núm. 5 de Cartagena ordenó, sin más trámite, que aquéllos fuesen notificados de la demanda y requeridos de pago por edictos, de los que —no se discute en esta sede— los ejecutados no tuvieron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en la escritura de constitución de la hipoteca aportada a los autos constaba el domicilio de los recurrentes en Reino Unido, no se intentó llevar a cabo ninguna notificación en él como tampoco intentó el Juzgado averiguar, por cualquier medio a su alcance, otro domicilio en que poder emplazar a los recurrentes en amparo. Realizando una interpretación literal del art. 686.3 LEC, proscrita por este Tribunal Constitucional —y después derogada la norma por el legislador— como ya se ha dicho, apoyándose el Juzgado en resoluciones de las Audiencias Provinciales que por su antigüedad no podían ni siquiera referirse al precepto aplicado, ordenó, sin más, la notificación edictal de la demanda de ejecución, ocasionando así que los Sres. Waite no tuvieran conocimiento ni, por ende, posibilidad de intervenir en su defensa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correctamente afirma el Fiscal en su escrito de alegaciones, al cumplimiento del deber de diligencia que le correspondía al Juzgado no cabe oponer el hecho de que los demandados tuvieran su domicilio real en Inglaterra, pues al margen de la mayor complejidad derivada de tener que acordar la comunicación por los mecanismos de cooperación judicial entre España y el Reino Unido que resultaban de aplicación, tal cosa no entrañaba un despliegue de actividad “desmesurado y [que] excediera de lo razonable”. Esto con independencia, como igualmente razona el Fiscal, de que no consta en la resolución impugnada que dicho factor fuese considerado por el Juzgado como ratio decidendi de su decisión, limitándose éste en realidad a aplicar literalmente el entonces vigente art. 686.3 LEC, sin otra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razón de todo lo expuesto procede la estimación del recurso de amparo, con nulidad del Auto dictado el 10 de septiembre de 2015 por el Juzgado de Primera Instancia núm. 5 de Cartagena, en los autos de ejecución hipotecaria núm. 114-2012.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medida de restablecimiento del derecho, hemos de acordar la retroacción de las actuaciones hasta el momento inmediatamente siguiente al de dictarse el Auto despachando ejecución, a fin de que se provea por el órgano judicial a la notificación de la demanda ejecutiva y el requerimiento de pago a los recurrentes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don Alan Waite y doña Elaine Patricia Waite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demandantes de amparo a la tutela judicial efectiva, en su vertiente de prohibición de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10 de septiembre de 2015 del Juzgado de Primera Instancia núm. 5 de Cartagena (proceso de ejecución hipotecaria núm. 114-2012).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 las actuaciones en dicho procedimiento, hasta el momento inmediatamente siguiente al de dictarse el Auto por el que se despachó ejecución, a fin de que se provea por el Juzgado a la notificación de la demanda de ejecución hipotecaria y del requerimiento de pago a los recurrentes, en términos respetuosos con su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