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152</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22 de septiembre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en defensa de la autonomía local núm. 570-2011 planteado por el Ayuntamiento de Abrucena y otros ciento once municipios contra los arts. 32, 33, 78, 82.2, 91, 92, 93, 94, 95 y 96 de la Ley 9/2010, de 30 de julio, de aguas para Andalucía. Han comparecido y formulado alegaciones los Letrados de la Junta y del Parlamento de Andalucía.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día 28 de enero de 2011, don José Luis Ferrer Recuero, en representación del Ayuntamiento de Abrucena y otros 111 municipios, formalizó conflicto en defensa de la autonomía local contra los arts. 32, 33, 78, 82.2, 91, 92, 93, 94, 95 y 96 de la Ley 9/2010, de 30 de julio, de aguas de Andalucía, con fundamento en las alegaciones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afirmar que los arts. 137, 140 y 141 CE garantizan la autonomía de las corporaciones locales para la gestión de sus propios intereses y señalar que corresponde al Estado establecer los principios generales en materia de régimen local, pasa la demanda a mencionar las competencias municipales que entiende afectadas tal como las mismas se recogen en la normativa andaluza, analizando a continuación las concretas impugnaciones.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los arts. 32 (sistemas de gestión supramunicipal del agua de uso urbano) y 33 (rendimiento en las redes de abastecimiento), considera la demanda que desconocen que la Ley 5/2010, de 11 de junio, de autonomía local de Andalucía, otorga a los municipios la competencia de “ordenación, gestión, ejecución y disciplina urbanística”, que conlleva la elaboración, tramitación y aprobación de los instrumentos de planeamiento general, de aquellos otros que no afectan a la ordenación estructural, así como la aprobación de los proyectos de actuación en suelo no urbanizable (art. 9.1). Asimismo se señala que, de acuerdo con dicha Ley, corresponde a los municipios la ordenación, gestión, prestación y control del abastecimiento de agua y el saneamiento o recogida de las aguas residuales y pluviales. Estas atribuciones competenciales se adecúan a lo dispuesto en el art. 25.2 d) y 1) de la Ley 7/1985, de 2 de abril, de bases de régimen local (LBRL) y no pueden ser reducidas o limitadas. Sin embargo, el art. 32.4, al establecer como “obligatoria” la gestión por los municipios de los servicios de agua de uso urbano dentro del sistema de gestión supramunicipal, cuando así lo determine la Comunidad Autónoma, hace depender de una resolución administrativa la obligación de gestión del servicio de agua dentro del sistema de gestión supramunicipal e impide a los municipios que no se integren en los sistemas supramunicipales acceder a las ayudas de apoyo para la infraestructuras del agua, vulnerando su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cabría decir de los apartados. 1 y 2 del art. 33, que excluyen a los municipios de las ayudas de la Junta de Andalucía cuando el rendimiento de las redes de abastecimiento sea inferior a los parámetros establecidos reglamentariamente, y les permiten imponer, previa audiencia de los municipios afectados, un plan de actuación de obligado cumplimiento, limitando temporalmente los incrementos de suelo urbanizable o la transformación del suelo urbanizable no sectorizado en suelo urbanizable. De lo expuesto derivaría una limitación del crecimiento urbanístico con el consiguiente vaciamiento de la competencia municipal en materia de planeamiento urbanístico, en la medida el plan de actuación viene a imponer, con carácter previo al inicio del expediente de modificación del planeamiento que prevea incrementar el suelo urbanizable, o del correspondiente expediente de plan de sectorización, que se realicen las reparaciones y obras de mejora necesarias sobre las redes de abastecimiento con rendimiento inferior al que se determine.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arts. 91 a 96, reguladores del canon de mejora de infraestructuras hidráulicas de competencia de las entidades locales, que se configura como un tributo local, también conculcan la autonomía constitucionalmente garantizada, dado que sólo al Estado le corresponde establecer y regular los elementos esenciales de los tributos locales, de acuerdo con la doctrina del Tribunal Constitucional (STC 233/1999, FJ 22, entre otras), doctrina confirmada por la STC 31/2010 al enjuiciar el art. 218.2, segundo inciso. La demanda sostiene que la Comunidad Autónoma no puede establecer ni regular, un tributo local, cualquiera que sea su naturaleza o su carácter, invadiendo directamente la autonomía local manifestada en el ejercicio del poder tributario local derivado de la propia Constitución y desarrollado de acuerdo con el texto refundido de la Ley reguladora de las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sobre los arts. 78 y 82.2, reguladores, respectivamente, de la repercusión de los cánones establecidos en la Ley 9/2010 y de los obligados tributarios por el canon de mejora de infraestructuras hidráulicas de depuración de interés de la Comunidad Autónoma, el escrito de interposición señala que, sin poner en duda que la Comunidad Autónoma puede establecer y regular tributos autonómicos en el marco de la Ley Orgánica de financiación de las Comunidades Autónomas (LOFCA), dichos tributos suponen la imposición de cargas de gestión que se trasladan a los municipios a través de la figura del sustituto del contribuyente, lo que va a suponer un importante gasto de gestión que debería ser compensado. Esta falta de compensación contraviene directamente el art. 25 de la Ley 5/2010, de 11 de junio, de autonomía local de Andalucía, e indirectamente menoscaba la autonomía local en cuanto compromete el principio de suficiencia financiera de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diligencia de ordenación de 24 de febrero de 2011, se requirió al Procurador para que, de acuerdo con lo preceptuado en el art. 75 quater.2 de la Ley Orgánica del Tribunal Constitucional (LOTC), aportase, en el plazo de diez días, acreditación del número oficial de municipios existentes en Andalucía, y de la población oficial de Andalucía y de cada uno de los municipios promotores del conflicto. Asimismo se le requirió para que acreditara que los municipios recurrentes habían acordado en su Pleno la promoción del conflicto por mayoría absoluta. Por último, se solicitó que aportara acreditación de la fecha de entrada en el Registro del Consejo Consultivo de Andalucía de la solicitud de dictamen de dicho Consejo realizada por cada municipio promotor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11 de marzo de 2011, el Procurador adjuntó las acreditaciones relativas a dichos extremos. En concreto acreditó que el número oficial de municipios de Andalucía, según el censo del año 2001, es de 770; que, según la explotación estadística del padrón a 1 de enero de 2010, la población oficial de Andalucía es de 8.302.923 habitantes y la de los municipios promotores de 2.473.251 habitantes. Adjuntó las certificaciones solicitadas relativas a los acuerdos adoptados por el Pleno de cada Corporación. Por último, interesó del Tribunal Constitucional que librase oficio al Consejo Consultivo de Andalucía para que certificase sobre la fecha de entrada de cada una de las solicitudes del dictamen.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23 de marzo de 2011, se dirigió comunicación al Consejo Consultivo de Andalucía a fin de que remitiese a este Tribunal certificación donde se hiciera constar la fecha de entrada de cada una de las solicitudes de dictamen de los municipios promotores del conflicto que fue cumplimentada por escrito, que tuvo entrada en este Tribunal el 8 de abril de 2011, incluyendo, tanto las fechas de entrada de las solicitudes en el Consejo, como las de presentación en la oficina de correos [art. 38.4 b) y c) de la Ley 30/1992, de 26 de noviembre, de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 de abril de 2011, la Secretaría del Pleno del Tribunal solicitó del Ayuntamiento de Málaga certificación de la fecha en que tuvo entrada en ese Ayuntamiento el dictamen núm. 760/2010 de 20 de diciembre de 2010, del Consejo Consultivo de Andalucía. En esta certificación, que tuvo entrada en el Registro General del Tribunal Constitucional el 13 de abril de 2011, se acredita que el dictamen del Consejo Consultivo de Andalucía tuvo entrada el día 29 de diciembre de 2010 en el Gabinete de la Alcaldía y fue registrado con el número de documento 682742-2010.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9 de abril de 2013 el Pleno acordó admitir a trámite el conflicto en defensa de la autonomía local y conforme dispone el art. 75 quinque.2 LOTC, dar traslado de la demanda y documentos presentados al Congreso de los Diputados y Senado, así como al Gobierno y al Parlamento de Andalucía, por conducto de sus Presidentes, y al Gobierno de la Nación, por conducto del Ministro de Justicia, para que en el plazo de veinte días, puedan personarse en el proceso y formular las alegaciones que estimen pertinentes. Finalmente se acordó publicar la incoación del conflicto en el “Boletín Oficial del Estado” y en el “Boletín Oficial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19 de abril de 2013, la Abogada del Estado se persona en el proceso a efectos de que se le notifiquen las resoluciones que en su día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24 de abril de 2013 el Presidente del Senado comunicó el acuerdo de la Mesa de la Cámara de personarse en el procedimiento y ofrecer su colaboración a los efectos del art. 88.1 LOTC. Lo mismo hizo el Presidente del Congreso de los Diputados por escrito que tuvo entrada en este Tribunal ese mismo día 24 de abril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Letrada del Parlamento de Andalucía se personó en el proceso por escrito registrado el día 30 de abril de 2013 solicitando que se completase la documentación remitida al Parlamento de Andalucía y que se le concediera un nuevo plazo para la formulación de alegaciones, plazo que le fue concedido por providencia del Pleno de 13 de mayo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día 17 de mayo de 2013 el Letrado de la Junta de Andalucía formulo sus alegaciones, en las que interesaba la desestimación del conflicto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 en primer lugar la inadmisibilidad del conflicto en relación a los arts. 82.2 y 91 a 96 de la Ley 9/2010 por entender que no hay acuerdo de los Plenos de los Ayuntamientos para el planteamiento del conflicto en relación a estos preceptos, sino que su inclusión en la demanda obedece a los Votos particulares que se contienen en el dictamen del Consejo Consultivo. Por tanto, en aplicación del criterio sostenido en el ATC 9/2013, procedería declarar la inadmisibilidad parcial de esta cuestión en relación a los citados preceptos. Igualmente plantea la inadmisión del conflicto respecto de los arts. 32, 33 y 78 de la Ley 9/2010, en cuanto que la demanda se limita a citar los preceptos sin ofrecer los motivos en los que funda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el fondo del asunto planteado, alude al parámetro de enjuiciamiento a aplicar que viene constituido por la autonomía local constitucionalmente garantizada tal como señala la STC 240/2006, para luego excluir la vulneración de dicha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al respecto que la cuestión a determinar es si, aun en el ejercicio de una competencia propia por parte de la Comunidad Autónoma, se ha producido ese menoscabo o lesión de la autonomía local constitucionalmente garantizada. Esa vulneración se residencia en “la aplicación de un canon a que obliga la Junta de Andalucía para financiar obras de depuración de competencia autonómica”. Añaden que “este nuevo sistema de facturación dependerá del consumo y del número de miembros censados en cada vivienda, lo que requerirá una gran carga de trabajo administrativo por parte de los ayuntamientos y de las empresas suministradoras que incluso tendrán que modificar los actuales programas informáticos de facturación”. Finalmente, en relación con este aspecto, aducen que “el canon de mejora de infraestructuras hidráulicas de depuración de interés de la Comunidad Autónoma es un tributo autonómico que, sin embargo a partir de ahora, van a exigir y recaudar los Ayuntamientos andaluces, sin que tengan ningún margen de decisión sobre el mismo y sin que tampoco se prevea simultáneamente la dotación de recursos económicos para hacer frente a las nuevas cargas financieras que han de asumir”.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Junta de Andalucía señala que para apreciar el fondo de la cuestión lo que debemos plantearnos es si los artículos impugnados afectan a la garantía institucional recogida en los arts. 137, 140 y 141 CE. En cuanto a los arts. 78 y 82.2 el reproche que se les formula deriva de que impondrían obligaciones de recaudación sin compensación alguna contraviniendo el art. 25 de la Ley de autonomía local de Andalucía. Sin embargo, con la regulación del canon autonómico del agua lo que se hace es establecer un sujeto pasivo en calidad de sustituto del contribuyente en los términos de la Ley general tributaria. Es decir que no estamos en una relación jurídico publica entre dos entes, por la que el ente autonómico encomienda funciones que ha de sufragar de algún modo, sino en una relación entre Administración tributaria y obligado tributario, tal como ya manifestó el dictamen del Consejo Consultivo de Andalucía. En cuanto a las alegaciones sobre los arts. 91 a 96 la creación de un tributo local en modo alguno puede afectar a la autonomía local, en cuanto que no menoscaba ni afecta su competencia pues gozaría de las mismas competencias tributarias pero ahora respecto de una figura más. Con la peculiaridad además de que la aplicación de dicho tributo depende de la voluntad del Ayuntamiento pues lo que se prevé en los preceptos citados es que los Ayuntamientos puedan solicitar su establecimiento a la Comunidad Autónoma. En realidad bajo la apariencia de una impugnación en protección de la autonomía local, lo que tal motivo esconde es una impugnación basada en la supuesta inconstitucionalidad de las normas citadas por causas distintas de la violación de la garantía institucional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reproche referido a que los arts. 32.4 y 33.1 excluyen de las subvenciones destinadas a la financiación de infraestructuras en materia de aguas a quienes excedan un determinado porcentaje de pérdidas en su red de abastecimiento, el Letrado de la Junta recuerda que la Administración tiene reconocida la potestad de fijar discrecionalmente las condiciones de acceso a la subvención que convoca. Se trata de un objetivo legítimo para la consecución de un fin que se encuentra dentro de su círculo de competencia y que en nada afecta a la autonomía local. En todo caso, de existir esa vulneración, se encontraría en la orden de convocatoria de las correspondientes subvenciones. Otro tanto cabe decir de la exclusión de las subvenciones en la materia, cuando se haya determinado por el Gobierno la existencia de razones técnicas, económicas o ambientales para la constitución de un ente supramunicipal de gestión y este no se constituya.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reproche acerca de la supuesta vulneración de las competencias autonómicas en materia de urbanismo, señala que en la demanda no se razona en qué modo se supone que se ha producido la supuesta vulneración de la autonomía local. En todo caso niega que el art. 33.2 imponga, con carácter previo al inicio del expediente de modificación del planeamiento que prevea incrementar el suelo urbanizable, o del correspondiente expediente de plan de sectorización, que se realicen las reparaciones y obras de mejora necesarias sobre las redes de abastecimiento con rendimiento inferior al que se determine. En ningún momento se impide que el Ayuntamiento inicie el expediente o proceda a la aprobación inicial de los planes correspondientes, cuestión distinta es que las competencias urbanísticas están sometidas en su ejercicio a la normativa sectorial aplicable, en este caso las normas de ordenación territorial y de planificación hidrológica.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el día 17 de junio de 2013 la Letrada del Parlamento de Andalucía formuló las alegaciones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en primer lugar que el objeto del conflicto ha de quedar circunscrito a los arts. 32, 33, 78, 82.2, 91, 92, 93, 94, 95 y 96 de la Ley 9/2010, de 30 de julio, de aguas de Andalucía, para luego considerar que el conflicto es extemporáneo, pues los recurrentes se limitan a afirmar en su escrito que se plantea en el plazo de un mes a partir de la recepción del dictamen del Consejo Consultivo, pero no acreditan cual es la fecha en la que este dictamen ha sido recibido en cada uno de los Ayuntamientos. Dado que el dictamen del Consejo Consultivo se emitió el día 20 de diciembre de 2010 y el conflicto no se plantea hasta el día 28 de enero de 2011, resulta necesario que los recurrentes acrediten el cumplimiento de este requisito y, de no hacerlo, debe inadmitirse por extemporáneo.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plantea la inadmisión del conflicto por falta de legitimación y por incumplimiento de los requisitos establecidos en el art. 75 ter.2 y 3 LOTC. Señala en este sentido que el acuerdo adoptado para el ejercicio de la acción procesal debe tener un determinado contenido, que permita garantizar que son precisamente los sujetos legitimados y no sus representantes procesales los que deciden el alcance y objeto del concreto proceso constitucional. De ello se desprende que el correspondiente acuerdo plenario deberá precisar, no sólo los preceptos que desea impugnar, sino también los motivos o razones en los que se fundamenta la vulneración de la autonomía local, ya que en otro caso el órgano consultivo difícilmente podrá emitir su dictamen. En definitiva, no resulta posible que la concreción de estos preceptos se deje en manos de representantes legales o procesales, o que se sometan al Tribunal Constitucional pretensiones anulatorias o motivos de impugnación que no hayan sido fijados previamente por mayoría absoluta del número legal de miembros del órgano plenario de la corporación local y sobre los que no haya podido pronunciarse el Consejo Consultivo, en su dictamen previo. En este caso se constata que la voluntad de impugnar en los acuerdos plenarios se formula en términos genéricos y no se expresan los preceptos que quieren recurrir. Esa indeterminación afecta también al dictamen del Consejo consultivo “que prácticamente se ve obligado a construir el conflicto tratando de indagar cual es la verdadera voluntad de los municipios que lo promueven. Por esta razón concurre la falta de legitimación con respecto a todos los municipios y por ello el conflicto debe ser inadmitido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la Letrada del Parlamento de Andalucía reclama la inadmisión del conflicto en lo que respecta al art. 34, apartados 1, 2 ,3 y párrafo primero del apartado 4, así como de los arts. 91 a 96, por falta de legitimación para recurrirlos. El contenido de estos preceptos y los motivos de su impugnación se citan por primera vez en el Voto particular formulado al dictamen del Consejo Consultivo por dos de sus miembros, y cuyo contenido literal es el que se reproduce en las alegaciones del escrito de formalización del conflicto ante el Tribunal Constitucional, sin que en los acuerdos de los Ayuntamientos ni en el dictamen del Consejo Consultivo se aluda a estas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constitucionalidad de los arts. 32 y 33 de la Ley 9/2010, señala que el canon de constitucionalidad de la ley impugnada es la autonomía local constitucionalmente garantizada, no la regulada o garantizada en las leyes infraconstitucionales que no pueden ser utilizados como normas de contraste en el enjuiciamiento de los preceptos impugnados. En definitiva, el canon de constitucionalidad hay que buscarlo exclusivamente en la doctrina del Tribunal Constitucional que fija el contenido de la garantía institucional de la autonomía local y en los arts. 137, 140 y 141 CE, ya que aquellos extremos de la legislación infraconstitucional que operan como canon de validez de la ley impugnada, lo hacen, no porque el legislador tenga capacidad para fijar el contenido de la autonomía local constitucionalmente garantizada, sino porque están enraizados de forma directa en los citados preceptos constitucionales y porque son una exteriorización o manifestación de ésta. Recuerda la doctrina constitucional sobre el contenido y la extensión de la autonomía local, con cita de la STC 240/2006 para pasar a analizar la impugnación del art. 32 de la Ley 9/2010.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la razón de la impugnación de este precepto se encuentra en la imposición de la obligación a los municipios a gestionar los servicios del agua dentro del sistema de gestión supramunicipal del agua de uso urbano cuando resulte necesario por razones técnicas, económicas o ambientales y así se establezca en resolución motivada de la Consejería competente en materia de agua, lo que afecta únicamente al párrafo primero del apartado 4 de este precepto. Señala que lo que los recurrentes parecen cuestionar es que la competencia para apreciar la concurrencia de estos motivos y para establecer esta obligación se atribuya a la Consejería competente en materia de agua, esto es, a la Administración de la Junta de Andalucía. Precisa además, que frente a lo sostenido por los recurrentes, la delimitación del contenido y alcance de las competencias municipales en materia de abastecimiento de agua no se produce a través de una resolución administrativa, sino directamente por la ley. Por ello, la función que se atribuye a la consejería es una función meramente ejecutiva, consistente en comprobar si la realidad fáctica se puede subsumir en el supuesto de hecho contemplado en la norma y, si ello es así, aplicar las consecuencias jurídicas previstas en ella, mediante resolución motivada y previa audiencia de los Ayuntamientos afectados. Resalta que el hecho de que el abastecimiento y depuración de agua sea una materia sobre la que los municipios de Andalucía tienen reconocidas competencias propias no implica que en este ámbito material o funcional todas las competencias ejecutivas correspondan a los municipios, pues, en todo caso, se trata de una materia compartida con la Comunidad Autónoma, que no puede ser entendida como la delimitación de un sector de la realidad sobre el que la Comunidad Autónoma sólo puede ejercer competencias legislativas, sino como la garantía de un ámbito material y funcional en el que el que el legislador sectorial necesariamente debe atribuir competencias a los municipios. Tras hacer referencia al resto de las disposiciones de la Ley 9/2010 que regulan los sistemas de gestión supramunicipal del agua de uso urbano, concluye que la norma es respetuosa de la autonomía local, pues no elimina la participación de los Ayuntamientos en el ámbito material de la ordenación y prestación de los servicios de abastecimiento de agua y tratamiento de aguas residuales y se refiere a una cuestión que excede de los intereses estrictamente locales y que, dadas las características de las actuaciones e infraestructuras que se comprenden en estas fases de abastecimiento en alta y depuración de aguas residuales, es necesario valorar razones técnicas, económicas o ambientales que exceden del ámbito estrictamente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 33 de la Ley 9/2010 señala que en el escrito de interposición solamente se argumenta respecto al apartado 2. Los recurrentes consideran que este precepto vacía de contenido la competencia de los municipios para iniciar y tramitar la innovación urbanística, ya que, con carácter previo a la iniciación del procedimiento de modificación o aprobación de los correspondientes planes de ordenación urbanística, impone que se realicen las reparaciones y obras de mejora necesarias sobre las redes de abastecimiento de agua con rendimiento deficitario. Sin embargo, la norma impugnada se limita a establecer una medida tuitiva de los recursos hídricos, conectando y coordinando los crecimientos urbanos con la existencia de una red de abastecimiento de agua sin fugas y en correctas condiciones de funcionamiento, capaz de absorber los incrementos de población y de garantizar la utilización racional del agua. Atendiendo al contenido del precepto, se comprueba que no lleva a cabo una ordenación o delimitación de los usos del suelo, y que no suplanta a los Ayuntamientos en el ejercicio de sus competencias urbanísticas, las cuales no pueden entenderse en términos tan absolutos que excluyan el ejercicio de otras competencias que la Comunidad Autónoma tenga atribuidas por el propio Estatuto de Autonomía, cuando las mismas puedan incidir sobre el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reiterar la inadmisibilidad del conflicto respecto a los arts. 91 a 96 de la Ley 9/2010, la Letrada del Parlamento de Andalucía resalta que la demanda no parece cuestionar la creación del tributo, de modo que, subsidiariamente, responde a lo que considera que son los dos argumentos que se contienen en la demanda: la falta de competencia de la Comunidad Autónoma para crear y regular los tributos locales, ya que esta competencia corresponde al Estado, y segundo, que el canon de mejora de infraestructuras hidráulicas competencia de la entidades locales es un tributo local, que, como cualquier otra tasa o contribución especial, sólo puede ser exigido y regulado libremente por las corporaciones locales en el marco de lo dispuesto en la Ley reguladora de las haciendas locales. Con respecto a lo primero, indica que el canon que se cuestiona no es un tributo local y que, en todo caso, este motivo de impugnación queda fuera del ámbito del presente proceso constitucional ya que afecta exclusivamente a la articulación de las competencias del Estado y de la Comunidad Autónoma. En cuanto al segundo argumento, indica que el canon al que se refieren los artículos recurridos no es un tributo local sino un impuesto propio de la Comunidad Autónoma, sin que los recurrentes expongan la mínima razón por la que consideran que se trata de un tributo local. Tampoco se habrían superado los límites del poder tributario otorgado a la Comunidad Autónoma, vulnerando con ello la autonomía local, pues su hecho imponible no coincide con ninguno de los tributos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Letrada del Parlamento de Andalucía alude a los arts. 78 y 82.2, los cuales, al configurar a las entidades suministradoras —en el canon de mejora de infraestructuras hidráulicas de interés de la Comunidad Autónoma— como sujetos pasivos sustitutos del contribuyente con la obligación de repercutir a éste el importe del tributo, estarían imponiendo a las entidades locales (cuando éstas sean entidades suministradoras) un importantísimo gasto de gestión que debe ser compensado. Tanto el sujeto pasivo sustituto del contribuyente como el obligado a repercutir son obligados tributarios contemplados y regulados expresamente en los arts. 35.2 b) y j), 36.3 y 38.1 de la Ley general tributaria. Se trata, por tanto, de elementos subjetivos del tributo que el legislador autonómico puede establecer legítimamente al regular sus impuestos. De la regulación que se acaba de exponer resulta también que las actuaciones que tengan que realizar las entidades locales o los supuestos gastos que, en su caso, tengan que afrontar, son una mera consecuencia del cumplimiento de las obligaciones tributarias formales, resultantes de la posición que ocupan en la relación jurídico tributaria, sin que con ello se afecte a la suficiencia financiera de las haciendas locales, afectación que, en todo caso, no aparece mínimamente fundamentada.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20 de septiembre de 2016,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debe resolver el conflicto en defensa de la autonomía local planteado por el Ayuntamiento de Abrucena y otros 111 municipios, contra los arts. 32, 33, 78, 82.2, 91, 92, 93, 94, 95 y 96 de la Ley 9/2010, de 30 de julio, de aguas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la pendencia del presente proceso, la Ley 9/2010 ha sido modificada en varias ocasiones, modificaciones que no han afectado a los preceptos objeto del conflicto en defensa de la autonomía local, que subsiste en los términos en los que fue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recordar el marco legal que afecta al presente conflicto, ya que se plantea en relación con determinados preceptos de una norma que, según su exposición de motivos, “se elabora y aprueba cuando todavía es muy reciente la asunción por parte de la Comunidad Autónoma de Andalucía de la gestión de la parte andaluza de la cuenca del Guadalquivir en ejecución de lo previsto por el Estatuto de Autonomía para Andalucía. Con esa asunción, se han ampliado las competencias exclusivas de la Administración Autonómica a una gran parte del territorio andaluz, lo que tiene su reflejo en el ámbito de aplicación de la Ley y en la división en demarcaciones hidrográficas que aparece en la misma. En relación con la cuenca del río Guadalquivir, y de conformidad con lo dispuesto en el art. 51 del Estatuto de Autonomía para Andalucía (EAAnd), ello se entiende sin perjuicio de las competencias del Estado sobre la planificación general del ciclo hidrológico, las normas básicas sobre protección del medio ambiente, las obras públicas hidráulicas de interés general y de lo previsto en el artículo 149.1.22 de la Constitución”. En consecuencia, de acuerdo con ello, los arts. 2 y 3 de la Ley andaluza incluyeron en su ámbito de aplicación “las aguas de la Cuenca del Guadalquivir que transcurren por su territorio y no afectan a otra Comunidad Autónoma”, de conformidad con lo previsto por el art. 51 EAAnd, y con el traspaso llevado a cabo mediante el Real Decreto 1666/2008, de 17 de octubre. Sin embargo, la STC 30/2011, de 16 de marzo, declaró inconstitucional y nulo el citado art. 51 EAAnd y, en el mes de junio del mismo año 2011, el Tribunal Supremo anuló el Real Decreto 1666/2008. Finalmente, se dictó el Real Decreto 1498/2011, de 21 de octubre, por el que, en ejecución de sentencia, se integran en la Administración del Estado los medios personales y materiales traspasados a la Comunidad Autónoma de Andalucía por el Real Decreto 1666/2008.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anteriormente expuesto no afecta a la legitimación de los municipios promotores de este conflicto en la medida en que lo que cuestionan es una regulación concreta de la ley relacionada con la forma de prestación del servicio de abastecimiento de agua a poblaciones. Regulación que entienden lesiva de su autonomía local constitucionalmente garantizada y que no se ha visto afectada por las decisiones antes reseñadas.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del asunto ha de analizarse si se cumplen los requisitos formales para la admisión a trámite de un proceso de este tipo, en particular, la acreditación de que los municipios recurrentes habían acordado en su Pleno la promoción del conflicto por mayoría absoluta, así como lo relativo a la fecha de entrada en el Registro del Consejo Consultivo de Andalucía de la solicitud de dictamen de dicho Consejo realizada por cada municipio promotor del conflicto y, finalmente, la fecha de recepción de dicho dictamen, extremos todos ellos, respecto a los que, como se ha expuesto en los antecedentes, se requirió su aclaración.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documentación presentada, se alcanzan las siguientes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requisito del art. 75.ter.2 de la Ley Orgánica del Tribunal Constitucional (LOTC) ha sido acreditado satisfactoriamente por todos los municipios, con excepción del de Guadalcanal, donde consta que el acuerdo del Pleno se adoptó con el voto de calidad del Alcalde, sin que el escrito de subsanación de 11 de marzo de 2011 adjuntara la certificación del Secretario del citado Ayuntamiento sobre si el acuerdo se adoptó con la mayoría absoluta del número legal de sus miembros. Debemos, por ello, concluir que el municipio de Guadalcanal no ha satisfecho los requisitos exigidos para ser promotor de este conflicto en defensa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los efectos del cumplimiento de los requisitos establecidos en los arts. 75.ter.3 y 75 quater.l LOTC, debe tenerse en cuenta que, aunque en la demanda no se acredita que los municipios promotores hubieran solicitado el dictamen del Consejo Consultivo de Andalucía en el plazo de tres meses contados desde el día siguiente a la publicación de la Ley, consta en la certificación remitida por ese órgano a este Tribunal que todos los municipios, salvo el de Almuñecar, han presentado en plazo la solicitud de dictamen, esto es, con la fecha límite del día 10 de noviembre de 2010. En efecto, el municipio de Almuñecar presentó la solicitud de dictamen ante el propio Consejo con fecha 14 de diciembre de 2010, sin que se hubiera presentado dicha solicitud ni en otro registro público [art. 34.4 b) de la Ley 30/1992] ni en el servicio de Correos [art. 34.4 c) de la Ley 30/1992]. Por tanto, el municipio de Almuñecar ha incumplido uno de los requisitos de orden formal exigidos para ser promotor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los efectos de lo establecido en el art. 75 quater. 2 LOTC, tras la acreditación de que el dictamen del Consejo Consultivo tuvo entrada en el Ayuntamiento de Málaga el 29 de diciembre de 2010, y puesto que el conflicto se registró en el Tribunal Constitucional el día 28 de enero de 2011, cabe concluir que éste se ha interpuesto dentro del plazo del mes legalmente previsto, de acuerdo con la doctrina del Tribunal (STC 48/2003, de 12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conflicto se promueve por el municipio de Abrucena y otros 111 municipios. Teniendo en cuenta la legitimación exigida por el art. 75 ter.1 b) LOTC, tendría que haberse planteado por, al menos, 110 municipios, que constituyen la séptima parte de los 770 municipios con que cuenta Andalucía, debiendo su población ascender al menos a 1.383.821 habitantes, la sexta parte de los 8.302.922 de habitantes de la Comunidad Autónoma. Como quiera que, como se anticipó, dos de los municipios promotores —Guadalcanal y Almuñecar— no satisfacen las exigencias de procedibilidad de la Ley Orgánica del Tribunal Constitucional, son 110 los municipios que han planteado el conflicto. A pesar de ello suponen, exactamente, un séptimo de los municipios del ámbito territorial de aplicación de la Ley impugnada, y representan más de un sexto de la población de Andalucía, pues, descontando de la población de los 112 municipios impugnantes —2.473.251 habitantes— la población de Guadalcanal y Almuñecar —2.962 y 27.703 habitantes, respectivamente— se alcanza una población de 2.442.486 habitantes.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conflicto en defensa de autonomía local planteado por 110 municipios de Andalucía satisface los requisitos de orden formal exigidos por la Ley Orgánica del Tribunal Constitucional para su admisión a trámite en lo relativo a los sujetos legitimados para interponer el conflicto, solicitud previa del dictamen del Consejo Consultivo de Andalucía y plazos de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Además, deben examinarse los óbices de índole procesal puestos de relieve por los Letrados de la Junta y del Parlamento de Andalucía y que deben ser sucesivamente despejados a fin de permitir el estudio del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de ellos, el de extemporaneidad formulado por la Letrada del Parlamento de Andalucía, ya ha quedado descartado en el fundamento jurídico anterior, por lo que analizaremos los restantes. Esa misma Letrada plantea que los necesarios acuerdos plenarios de los promotores del conflicto no concretan los preceptos que luego se controvierten, por lo que el conflicto planteado debería ser inadmitido. Subsidiariamente, solicita la inadmisión parcial en lo relativo a los arts. 32, apartados 1, 2, 3 y párrafo primero del apartado 4, así como de los arts. 91 a 96. De modo similar, el Letrado de la Junta de Andalucía pide la inadmisión del conflicto en lo que afecta a los arts. 82 y 91 a 96, por no contemplarse su impugnación en los acuerdos plenarios, y la de los arts. 32, 33 y 78, por falta de argumentación que sostenga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inadmisión de la totalidad del conflicto que solicita la Letrada del Parlamento de Andalucía, fundada en que los acuerdos plenarios de los municipios promotores no concretan el alcance y objeto de este proceso constitucional, no puede ser atendida. En efecto, sin perjuicio de lo que inmediatamente se dirá sobre la congruencia entre el contenido de la solicitud de dictamen y la correspondiente demanda, debemos entender aplicable al conflicto en defensa de la autonomía local la doctrina de la STC 236/2015, de 19 de noviembre, FJ 2. Allí, ante la denuncia de que el previo acuerdo impugnatorio de los Diputados que interponían un recurso de inconstitucionalidad no especificaba por sí mismo los concretos preceptos que se recurrían, sino que su determinación se dejaba al escrito de recurso, este Tribunal apreció que dicha petición “no diferencia dos planos netamente diferenciables, como son la legitimación para el ejercicio del recurso de inconstitucionalidad y la motivación del escrito por el que se inicia el proceso constitucional correspondiente” añadiendo que “dado que, según nuestra Ley Orgánica, el conjunto de Diputados que concurren en la voluntad impugnatoria deben necesariamente actuar en el proceso representados, en concreto por el miembro o miembros que designen o por un comisionado nombrado al efecto (art. 82.1 LOTC), será a ese miembro o miembros o a ese comisionado a quien le corresponderá por tanto formular el escrito que inicie el proceso constitucional, escrito que nuestra Ley Orgánica exige que sea ‘fundado’ y que en él se fije ‘con precisión y claridad lo que se pida’ (art. 85.1 LOTC)”. En ese mismo sentido, la STC 230/2015, de 5 de noviembre, FJ 2, resalta que “Nunca hemos exigido que la expresión de la voluntad impugnatoria descienda hasta los concretos preceptos objeto del recurso, ni a los argumentos que han de servirle de sustento”, pues eso supondría un rigorismo formal excesivo del que debemos huir, porque podría “frustrar el interés público objetivo en que este Tribunal desarrolle su función de garante supremo de la Constitución mediante el enjuiciamiento de la ley impugnada (SSTC 86/1982, de 23 de diciembre, FJ 2; 42/1985, de 15 de marzo, FJ 2; y 17/1990, de 7 de febrero, FJ 1, por todas), una vez ha sido puesta de manifiesto la voluntad impugnatoria por quienes constitucionalmente tienen atribuida tal legitimación (STC 47/2005, de 3 de marzo, FJ 3)”. A la misma conclusión nos lleva la doctrina de la STC 92/2015, de 14 de mayo, FJ 2, sentada con ocasión de un conflicto en defensa de la autonomía local, en la que apreciamos que en los correspondientes acuerdos plenarios “se exponen, acaso sin demasiada precisión conceptual y terminológica, las razones en virtud de las cuales los diferentes municipios consideran contraria a la autonomía municipal constitucionalmente protegida tanto la Ley del Parlamento de Cantabria 2/2004, de aprobación del plan de ordenación del litoral, como algunos de sus contenidos normativos, en particular las referencias a las actuaciones integrales estratégicas y a los proyectos singulares de interés regional, referencias que incluyen, lógicamente, el tratamiento dispensado a estos instrumentos de planeamiento supramunicipal por la disposición adicional cuarta de la Ley recurrida. Siendo ello así y en aras de la salvaguarda del principio de proporcionalidad en la interpretación de los requisitos legales que disciplinan el acceso de los entes locales al conflicto en defensa de la autonomía local, no procede acoger esta causa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aplicación de los anteriores criterios, debemos considerar acreditada, en tiempo y forma, la manifestación de voluntad de recurrir por parte de los municipios promotores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es la del cumplimiento de los requisitos formales exigibles para la correcta plasmación de dicha voluntad impugnatoria. En ese sentido hay que prestar ahora atención a una cuestión de orden formal, aun cuando no haya sido directamente planteada en los óbices que se han expuesto, ya que los requisitos procesales son de orden público, no se hallan a disposición de las partes y por ello pueden ser apreciados de oficio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referimos a la falta de la necesaria correlación entre los preceptos que se someten a dictamen del Consejo Consultivo de Andalucía y aquellos sobre los que se plantea finalmente el conflicto en defensa de la autonomía local. La congruencia entre ambos aspectos no está a disposición de las partes del proceso y su cumplimiento riguroso sirve precisamente para que los sujetos legitimados tengan a su disposición los elementos de juicio necesarios para formular su voluntad impugnatoria. Por esta razón no es posible incluir en el escrito de promoción del conflicto pretensiones sobre las que, por tanto, no pudo pronunciarse el dictamen del correspondiente órgano consultivo en cumplimiento del art. 75 ter.3 LOTC (así, en el ATC 9/2013, de 15 de enero, FJ 3). En ese sentido se aprecia que en el escrito que los municipios promotores del conflicto dirigen al Consejo Consultivo de Andalucía, recogido en el propio dictamen, no se formula queja alguna sobre el denominado canon de mejora de las infraestructuras hidráulicas de competencia de los entes locales, mientras que la demanda, siguiendo en este punto el voto particular que se formula al citado dictamen, lo impugna en la totalidad de su regulación contenida en los arts. 91 a 96 de la Ley 9/2010.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se debe excluir de nuestro examen la eventual vulneración de la autonomía local constitucionalmente garantizada que en el escrito promotor se vincula a los arts. 91 a 96 de la Ley 9/2010.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art. 32 y 33, es claro que la concordancia requerida a la que nos venimos refiriendo sólo se satisface respecto de sus apartados 4 y 1, respectivamente, los únicos que figuran, aun de modo disperso, en el escrito de solicitud de dictamen, que se pronuncia expresamente sobre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ser inadmitida la impugnación del art. 78 pues en el mencionado escrito de solicitud de dictamen sólo hay una referencia a este precepto, especificándose la queja de que a través del mismo “se pretende que sean los Ayuntamientos los responsables de la recaudación ante los ciudadanos”. Lo cierto es que este precepto no contiene alusión o referencia alguna a su recaudación por los Ayuntamientos, sin que el escrito de interposición tampoco aporte ninguna precisión al respecto, incumpliendo así la carga de ofrecer los motivos en los que fundan su pretensión. Debe admitirse la impugnación del art. 82.2, pues, aun cuando no se menciona expresamente, sí lo hacen las quejas que se le formulan, sin que dicha falta de mención haya impedido al Consejo Consultivo pronunciarse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todo lo razonado, la impugnación de los arts. 78, 91, 92, 93, 94, 95 y 96 de la Ley 9/2010 no satisface las exigencias de admisibilidad. Por el contrario, no puede apreciarse que el conflicto planteado carezca de argumentación en lo que respecta a los arts. 32.4, 33.1 y 82.2, pues, aunque de modo escueto, los municipios promotores del conflicto han argumentado los vicios que se les atribuyen.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objeto del presente conflicto ha de quedar limitado a los arts. 32.4, 33.1 y 82.2 de la Ley 9/2010.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Delimitado así el objeto del proceso, hemos de exponer ahora el canon de enjuiciamiento que debemos aplicar para resolverlo (por todos, STC 132/2014, de 22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hemos de partir de la consideración de que este proceso constitucional versa exclusivamente sobre la defensa de la autonomía local garantizada por la Constitución, de suerte que, como recuerda la STC 95/2014, de 12 de junio, FJ 5, “el canon que este Tribunal deberá aplicar para resolver los conflictos en defensa de la autonomía local promovidos frente a leyes estatales se ciñe a los preceptos constitucionales (arts. 137, 140 y 141 CE) que establecen ese ‘contenido mínimo’ que protege la garantía institucional y que hemos considerado definitorios de ‘los elementos esenciales’ o del ‘núcleo primario’ del autogobierno de los entes locales territoriales”. Este Tribunal ha tenido ocasión de delimitar el contenido y la extensión de la autonomía local reconocida en los arts. 137, 140 y 141 CE, entre otras, en STC 240/2006, FJ 8, según la cual, “se configura como una garantía institucional con un contenido mínimo que el legislador debe respetar y que se concreta, básicamente, en el ‘derecho de la comunidad local a participar a través de órganos propios en el gobierno y administración de cuantos asuntos le atañen, graduándose la intensidad de esta participación en función de la relación existente entre los intereses locales y supralocales dentro de tales asuntos o materias. Para el ejercicio de esa participación en el gobierno y administración en cuanto les atañe, los órganos representativos de la comunidad local han de estar dotados de las potestades sin las que ninguna actuación autonómica es posible’ (STC 32/1981, FJ 4), (STC 40/1998, de 19 de febrero, FJ 39). Tal como declaró la STC 159/2001, de 5 de julio, FJ 5, se trata de una noción muy similar a la que luego fue acogida por la Carta Europea de la Autonomía Local de 1985 (ratificada por España en 1988), cuyo art. 3 (‘Concepto de la autonomía local’) establece que ‘por autonomía local se entiende el derecho y la capacidad efectiva de las entidades locales de ordenar y gestionar una parte importante de los asuntos públicos, en el marco de la ley, bajo su propia responsabilidad y en beneficio de sus habitantes’ … Más allá de este límite de contenido mínimo que protege la garantía institucional, la autonomía local ‘es un concepto jurídico de contenido legal, que permite configuraciones legales diversas, válidas en cuanto respeten aquella garantía institucional. Por tanto en relación con el juicio de constitucionalidad sólo cabe comprobar si el legislador ha respetado esa garantía institucional’.” (STC 240/2006, de 20 de julio, FJ 8, con cita, entre otras, de la STC 170/1989, de 19 de octubre,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sobre las competencias locales la resume la STC 154/2015, de 9 de julio, FJ 6 a). Partiendo de que la Constitución no precisa las que corresponden a los entes locales (STC 32/1981, de 28 de julio, FJ 3), señala que “no obstante, el art. 137 CE delimita en alguna medida el ámbito de los diversos “poderes autónomos” al circunscribirlo a la “gestión de sus respectivos intereses”, lo que “exige que se dote a cada ente de todas las competencias propias y exclusivas que sean necesarias para satisfacer el interés respectivo” (STC 4/1981, de 2 de febrero, FJ 3). El legislador básico estatal ha establecido criterios generales [arts. 2.1, 25.2, 26 y 36 de la Ley reguladora de las bases de régimen local (LBRL)] sin descender a la fijación detallada de las competencias locales (STC 214/1989, de 21 de diciembre, FJ 3). Consecuentemente, en ámbitos de competencia autonómica, corresponde a las Comunidades Autónomas especificar las atribuciones de los entes locales ajustándose a esos criterios y ponderando en todo caso el alcance o intensidad de los intereses locales y supralocales implicados [SSTC 61/1997, de 20 de marzo, FJ 25 b); 40/1998, de 19 de febrero, FJ 39; 159/2001, de 5 de julio, FJ 12, y 51/2004, de 13 de abril, FJ 9]. Ello implica que, en relación con los asuntos de competencia autonómica que atañen a los entes locales, la Comunidad Autónoma puede ejercer en uno u otro sentido su libertad de configuración a la hora de distribuir funciones, pero debe asegurar en todo caso el “derecho de la comunidad local a participar a través de órganos propios en el gobierno y administración” (STC 32/1981, FJ 4). Se trata de que el legislador gradúe el alcance o intensidad de la intervención local “en función de la relación existente entre los intereses locales y supralocales dentro de tales asuntos o materias” (SSTC 32/1981, FJ 4; 170/1989, 19 de octubre, FJ 9, y 51/2004, FJ 9, entre muchas; en el mismo sentido, últimamente, SSTC 95/2014, de 12 de junio, FJ 5; 57/2015, de 18 de marzo, FJ 6, y 92/2015, de 14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autonomía local constitucionalmente garantizada se configura, según nuestra doctrina, como una garantía institucional con un contenido mínimo que el legislador debe respetar y que se concreta, básicamente, en el derecho de la comunidad local a participar a través de órganos propios en el gobierno y administración de cuantos asuntos le atañen, graduándose la intensidad de esta participación en función de la relación existente entre los intereses locales y supralocales dentro de tales asuntos o materias, para lo que deben estar dotados de las potestades sin las que ninguna actuación autonómica es posible (STC 40/1998, de 19 de febrero, FJ 39). La autonomía local permite configuraciones legales diversas debiendo limitarse el juicio de constitucionalidad a comprobar si el legislador ha respetado la garantía institucional de los elementos esenciales o del núcleo primario del autogobierno de los entes locales territoriales, que les hace reconocibles en tanto que dotados de autogobierno (por todas, STC 159/2001, de 5 de julio, FJ 4). La STC 41/2016, de 3 de marzo, FJ 11 b), lo recuerda cuando afirma que “al distribuir poder local, el Estado y las Comunidades Autónomas disponen de ‘libertad de configuración’, pero deben graduar el alcance o intensidad de la intervención local en función de la relación existente entre los intereses locales y supralocales dentro de tales asuntos o materias [STC 154/2015, FJ 6 a), citando las SSTC 32/1981, FJ 4, 170/1989, FJ 9, 51/2004, FJ 9, 95/2014, FJ 5; 57/2015, FJ 6, y 92/2015,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Partiendo de tales premisas deben analizarse los preceptos impugnados, comenzando por el art. 32.4 de la Ley 9/2010, según el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“Será obligatoria la gestión de los servicios del agua por los municipios dentro del sistema de gestión supramunicipal del agua de uso urbano, cuando resulte necesario por razones técnicas, económicas o ambientales y así se establezca mediante resolución motivada de la persona titular de la Consejería competente en materia de agua, previa audiencia a los municipios interesados.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de que una entidad local disponga de derechos de captación de aguas que sirvan para el abastecimiento de dos o más municipios, deberá obligatoriamente prestarse dicho servicio de abastecimiento dentro de un sistema de gestión supramunicipal, en la forma establecida por esta Ley, de manera que se garantice el abastecimiento en condiciones de igualdad para todos los usuarios incluidos en el ámbito territorial de dicho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falta de integración de los entes locales en los sistemas supramunicipales de gestión del agua de uso urbano, de acuerdo con lo establecido en este apartado, conllevará la imposibilidad para dichos entes de acceder a las medidas de fomento y auxilio económico para infraestructuras del agua, su mantenimiento y explotación, que se establezcan por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cuestionado por la representación procesal de los municipios promotores del conflicto son los párrafos primero y tercero del precepto que se ha transcrito. Respecto al primero se cuestiona que se condiciona el ejercicio de una competencia local a lo que disponga una resolución administrativa; sobre el tercero, se afirma que se penaliza a los entes locales que no se integren en el sistema de gestión supramunicipal.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esta cuestión, se debe partir de que corresponde al legislador autonómico regular las competencias propias municipales en este ámbito, pues “en materias de competencia autonómica, solo las Comunidades Autónomas pueden atribuir competencias locales o prohibir que el nivel local las desarrolle, sujetándose en todo caso a las exigencias derivadas de la Constitución (singularmente, arts. 103.1, 135, 137 y 141 CE), las bases del régimen local ex art. 149.1.18 CE y, en su caso, los Estatutos de Autonomía” (STC 41/2016,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92.2 d) del Estatuto de Andalucía prevé que los Ayuntamientos tienen competencias propias “en los términos que determinen las leyes” sobre “la ordenación y prestación de los siguientes servicios básicos: abastecimiento de agua y tratamiento de aguas residuales”. Además, el art. 25.2 c) LBRL dispone que el municipio ejercerá, en todo caso, competencias propias en los términos de la legislación del Estado y de las Comunidades Autónomas respecto del “Abastecimiento de agua potable a domicilio y evacuación y tratamiento de aguas residuales”. Igualmente, conforme al art. 26.1 LBRL, los municipios deben prestar los servicios de “abastecimiento domiciliario de agua potable” y “alcantarillado”, lo que significa que “están directamente habilitados (y obligados) a prestar servicios determinados que recaen sobre materias de competencia autonómica. De hecho, de acuerdo con el art. 18.1 g) LBRL (y con la consolidada doctrina del Tribunal Supremo), esta obligación impuesta al municipio por el Estado funciona directamente, sin necesidad de ulterior legislación autonómica, como un derecho subjetivo correlativo que permite al vecino impugnar el presupuesto municipal que no prevea el gasto necesario y, en general, exigir judicialmente el establecimiento del servicio” (STC 41/2016, FJ 9). Esa reserva derivada del art. 26.1 LBRL es absoluta en el sentido de que es obligatoria para todo tipo de municipios, independientemente del tamaño y situación financiera de éstos. Al respecto, el art. 26.2 LBRL dispone que en los municipios con población inferior a 20.000 habitantes será la Diputación provincial o entidad equivalente la que coordinará la prestación de, entre otros, los servicios de abastecimiento de agua potable a domicilio y evacuación y tratamiento de aguas residuales. Precepto respecto del que la STC 111/2016, de 9 de junio, ha descartado que ponga en riesgo la autonomía local constitucionalmente garantizada [FJ 12 d)] “habida cuenta de que el precepto asigna al municipio la posibilidad de oponerse a cualquiera de esas técnicas y, por tanto, también a las que pudieran limitar más fuertemente su autonomía. Conforme al art. 26.2 LBRL, la puesta en marcha de las fórmulas de gestión que planifica la provincia depende, precisamente, de la autonomía municipal. El criterio determinante no es el económico, tampoco la decisión de otras Administraciones públicas; es la voluntad municipal misma. El municipio puede dar o no su conformidad a un plan que condicionará el modo en que ha de gestionar sus servicios”. Advirtiendo más adelante que “No puede excluirse en abstracto que los planes provinciales que sean aprobados al amparo de la norma legal de referencia, eventualmente, puedan diseñar mecanismos disuasorios de tal intensidad que solo formalmente preserven los márgenes de autonomía municipal que asegura el art. 26.2 LBRL. Pero, en tal caso, el problema que tal circunstancia pudiera plantear para la autonomía municipal constitucionalmente garantizada (arts. 137 y 140 CE) afectaría estrictamente, no al impugnado art. 26.2 LBRL, sino a los planes que hubieran desvirtuado materialmente la exigencia de ‘conformidad’ que este impone”.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STC 111/2016 se ha pronunciado [FJ 12 c)] respecto al párrafo segundo del art. 36.2 a) LBRL, que dispone: “Cuando la Diputación detecte que los costes efectivos de los servicios prestados por los municipios son superiores a los de los servicios coordinados o prestados por ella, incluirá en el plan provincial fórmulas de prestación unificada o supramunicipal para reducir sus costes efectivos”, indicando que “atribuye a la provincia una potestad de cuyo ejercicio pueden resultar decisiones de obligado cumplimiento para los municipios de su ámbito territorial con relación a la gestión de los servicios de su titularidad”. Posibilidad que se admite señalando que “perfila algunos aspectos del poder de coordinación provincial a la vez que trata de proteger intereses supramunicipales”, como eran, en la lógica del precepto, los vinculados a “la eficiencia en el uso de los recursos públicos y la estabilidad presupuestaria (arts. 31.2 y 135 CE)”, advirtiendo también que existían tres modalidades de intervención municipal ya que, en primer lugar, “la coordinación tiene por objeto, naturalmente, competencias de titularidad municipal”, en segundo lugar “los municipios de la provincia ‘deben participar’ específicamente en la elaboración del plan provincial y, por tanto, en el diseño mismo de las fórmulas de coordinación [art. 36.2 a) LBRL]” y, en tercer lugar, esa participación se produce “a través de los concejales municipales que forman parte de la diputación (arts. 202 a 209 LOREG), los ayuntamientos intervienen de algún modo, no solo en la elaboración del plan de cooperación, sino también en la aplicación y desarrollo de las facultades de coordinación”. Por esas razones la STC 111/2016 concluye que “es una previsión básica que, en cuanto tal, no pretende ni puede pretender agotar la regulación de la materia. Se refiere a una submateria —competencias locales— en la que las Comunidades Autónomas disponen de amplios márgenes de desarrollo y en la que, en todo caso, concurren regulaciones sectoriales [STC 41/2016, FJ 7 c)]. Bajo esta perspectiva, la ausencia de precisión característica de la previsión impugnada no resulta en sí problemática desde la perspectiva de la autonomía municipal (arts. 137 y 140 CE). En este sentido, puede entenderse que, en ausencia de indicaciones básicas más precisas en torno al alcance de las facultades de coordinación de la diputación provincial, la legislación autonómica sobre régimen local o las regulaciones sectoriales hayan de concretarlas”. Con arreglo a lo anterior se concluye que “la previsión impugnada debe interpretarse, por tanto, en el sentido de que precisa de complementos normativos que, en todo caso, deben dejar márgenes de participación a los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concordancia con dichos preceptos básicos, el apartado 1 del art. 13 de la Ley 9/2010 incluye como competencias de los municipios, los servicios de abastecimiento en alta y en baja, y de saneamiento y depuración, servicios que, conforme a lo establecido en el apartado 3 de este mismo precepto, podrán ser prestados directamente o a través las diputaciones provinciales y los entes supramunicipales, lo que implica la articulación de una colaboración vertical para la prestación de servicios públicos locales coherente con el carácter obligatorio del servicio a prestar. Ese carácter obligatorio explica la llamada bien a la colaboración intermunicipal como fórmula de prestación de servicios obligatorios, bien a una de las actividades típicas de las diputaciones enmarcable en la función de “asistencia y cooperación jurídica, económica y técnica a los municipios, especialmente los de menor capacidad económica y de gestión”, prevista como base del régimen local en el art. 36.1 b)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Atendiendo a cuanto llevamos expuesto, debemos valorar si el precepto que se examina vulnera la garantía constitucional de la autonomía municipal en los aspectos denunciados por los recurrentes, el condicionamiento del ejercicio de una competencia local a lo que disponga una resolución administrativa que se imputa al primer párrafo del art. 32.4 y la penalización a los entes locales que no se integren en el sistema de gestión supramunicipal que derivaría del párrafo tercero del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cuanto a la primera queja, corresponde determinar: i) si hay intereses supralocales que justifiquen que la Comunidad Autónoma haya dictado esta regulación; ii) si el legislador autonómico ha ponderado los intereses municipales afectados; y iii) si ha asegurado a los ayuntamientos implicados un nivel de intervención tendencialmente correlativo a la intensidad de tales intereses. Todo ello sobre la base de que la Comunidad Autónoma puede ejercer en uno u otro sentido su libertad de configuración a la hora de distribuir funciones, pero garantizando el derecho de la comunidad local a participar a través de órganos propios en el gobierno y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lo primero, las razones a las que alude el precepto en relación con la gestión supramunicipal se relacionan con competencias propias de la Comunidad Autónoma en materia de aguas, medio ambiente y régimen local en los términos previstos en los arts. 50, 57 y 60 del Estatuto de Autonomía, lo que, sin duda alguna, evidencia la existencia de intereses públicos que trascienden el ámbito municipal. Además se trata de gestionar un recurso escaso, esencial para la vida humana y las actividades económicas y con una incidencia medioambiental más que notable.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32 de la Ley 9/2010 regula los sistemas de gestión supramunicipal del agua de uso urbano por remisión al art. 4.19 de la misma Ley. Entiende por tales el “conjunto de recursos hídricos, infraestructuras e instrumentos de gestión para la prestación de los servicios de abastecimiento en alta o aducción y de depuración de aguas residuales en un concreto ámbito superior al municipio”. La gestión de los sistemas supramunicipales así concebidos se encomienda por el art. 32.2 a los entes supramunicipales previstos en el art. 14 en su conexión con el art. 4.25 de la Ley (esto es, entidades públicas de base asociativa que adoptarán la forma de consorcio, mancomunidad u otra similar) o a las Diputaciones Provinciales. Importa señalar que el art. 29.1 d) de la Ley 9/2010 considera obras de interés de la Comunidad Autónoma de Andalucía a “las obras de abastecimiento, potabilización, desalación y depuración que expresamente se declaren por el Consejo de Gobierno”. A su vez, el art. 30.1 regula la financiación de las infraestructuras hidráulicas, determinando que “en las correspondientes encomiendas de gestión [a entidades instrumentales de la Junta de Andalucía] se preverá el régimen de financiación de las obras encomendadas, que comprenderá las aportaciones económicas por parte de la Consejería competente en materia de agua y, en su caso, de otros sujetos públicos o privados que puedan comprometerse mediante los oportunos convenios”. Asimismo, se prevé que “los instrumentos ordinarios de desarrollo y ejecución de la planificación de las infraestructuras de aducción y depuración serán los convenios de colaboración entre la Consejería competente en materia de agua y las entidades locales” (art. 31.1).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32.4 de la Ley de aguas de Andalucía, aunque limita la capacidad decisoria en un ámbito local, lo hace en atención a la indudable presencia de intereses supramunicipales y ha ponderado los intereses municipales afectados en cuanto no excluye a los municipios de su derecho a intervenir en lo relativo a la gestión del agua y de sus usos, según se deriva de las competencias que les reconoce el art. 13 de la Ley de aguas de Andalucía. Se prevé la audiencia de las entidades locales afectadas tanto para la determinación del ámbito territorial de cada sistema supramunicipal que pretenda constituirse (art. 32.3), como para la prestación del servicio mediante la constitución de un sistema de gestión supramunicipal (art. 32.4, en relación con los arts. 14 y 32.2), lo que garantiza su participación en la toma de la decisión acerca del modelo a implantar.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Las entidades locales participan en la gestión del sistema supramunicipal a través de entes supramunicipales de base asociativa (art. 14.1) o, indirectamente, a través de las Diputaciones, tratándose en ambos casos de entidades directamente relacionadas con los intereses de los municipios para la prestación de los servicios públicos de su competencia. No se priva a los municipios de la titularidad de sus competencias pues el precepto se refiere a la forma de “gestión de los servicios del agua por los municipios”, con lo que se atiende a intereses supramunicipales sin dejar de tomar en consideración los municipales. Por otra parte, participan en la ejecución de las infraestructuras de aducción y depuración mediante los correspondientes convenios con la Junta de Andalucía (art. 31.1 de la Ley de aguas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Habida cuenta de las modalidades expuestas de intervención de los municipios, hay que recordar que la antes citada STC 240/2006, FJ 8, considera, que “la intensidad de la participación” de los entes locales en los asuntos que les atañen ha de graduarse “en función de los intereses locales y supralocales dentro de tales asuntos o materias”, como es el caso, pues la Ley 9/2010 regula, entre otros aspectos, el establecimiento de un sistema supramunicipal de infraestructuras hidráulicas para atender a los servicios de abastecimiento y depuración de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art. 32.4 no vulnera la autonomía local de los municipios promotores del conflicto por la primera de las razones alegadas, pues (i) no impide o hace inviable la prestación por los municipios de los servicios de su competencia y (ii) el límite de dicha autonomía, su “derecho a intervenir” en las medidas que les afectan, se instrumenta a través de los varios cauces señalados, porque la competencias municipales sobre abastecimiento de agua no deben abarcar siempre la totalidad de las facultades posibles, al tratarse de una responsabilidad compartida entre los distintos niveles competenciales, atendiendo a la propia complejidad del servicio a prestar y a la existencia de un mapa local caracterizado por la proliferación de pequeños municipios. Ambas circunstancias pueden explicar que el legislador sectorial prefiera esta solución, atendiendo a la dificultad de la prestación de servicio y a los elevados costes que ello implica para muchas de las entidades locales afectadas, ya sea por razones de eficacia o por la carencia de los medios técnicos y materiales para prestarlo. Junto a ello existe una relación entre dichas entidades y el ejercicio de competencias propias de la Comunidad Autónoma, ya que constituyen el ámbito de actuación de la Junta de Andalucía para la ejecución de las infraestructuras de aducción y depuración.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ha de repararse en que, conforme al propio tenor literal del precepto, la decisión ha de estar justificada en razones técnicas, económicas o ambientales, las cuales han de ser valoradas caso a caso y expuestas en una resolución motivada, lo que va a permitir su control por parte del orden jurisdiccional contencioso-administrativo. En definitiva, la norma fija los límites tanto formales como materiales dentro de los cuales habrán de discurrir las consecuencias jurídicas que el propio precepto contempla. En todo caso, si una concreta resolución administrativa no determinase las aludidas razones técnicas, económicas o ambientales en las que se basa para establecer la gestión de los servicios del agua por los municipios dentro del sistema de gestión supramunicipal del agua de uso urbano, la respuesta al problema que ello podría plantear desde la perspectiva de la autonomía local constitucionalmente garantizada correspondería, en su caso, a la jurisdicción ordinaria, excediendo por tanto el objeto del presente proceso constitucional [en un sentido similar, STC 41/2016, de 3 de marzo, FJ 7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otra parte, teniendo en cuenta el ya mencionado criterio de que la intensidad de la participación ha de graduarse en función de los intereses locales y supralocales que concurren, el art. 32.4, último párrafo, de la Ley 9/2010 no vulnera la autonomía local de los municipios promotores del conflicto desde la segunda perspectiva que hemos de examinar. En primer lugar, ya hemos determinado que, en las condiciones expuestas en el fundamento jurídico anterior, la integración en un sistema de gestión supramunicipal no es contraria a la autonomía local, de tal modo que el precepto se limita a prever las consecuencias que derivan del desconocimiento de dicha integración. Así, será, en todo caso, la decisión local que no acate esa integración la que determinará, como consecuencia, que el municipio en cuestión no se beneficie de las ayudas autonómicas para las nuevas infraestructuras.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tampoco puede sostenerse que la no percepción de las ayudas autonómicas por los municipios que no se integren en los sistemas supramunicipales de gestión del agua vulnere el principio de autonomía local en su vertiente económica. Efectivamente, el precepto viene indirectamente a establecer que la financiación autonómica se dirige a instrumentar una competencia autonómica y, a su través, a financiar las infraestructuras supramunicipales, siendo legítimo que los municipios que no se integren en las infraestructuras supramunicipales no obtengan la financiación dirigida a las mismas. Esta previsión conecta con lo que antes se ha expuesto en relación con las actuaciones de la Junta de Andalucía en materia de infraestructuras hidráulicas que prescribe un criterio de preferencia en la asignación de subvenciones coherente tanto con los objetivos de política sectorial perseguidos por el legislador autonómico en el ejercicio de sus competencias en la materia, como con la necesidad de establecer prioridades en el uso de los recursos públicos. Además, según la doctrina de este Tribunal, la autonomía financiera local se identifica con la suficiencia financiera por cuanto exige la plena disposición de dichos medios para poder ejercer, sin condicionamientos indebidos y en toda su extensión, las funciones que legalmente les han sido encomendadas. Dicha suficiencia ha de ser garantizada por el Estado, pues, sin perjuicio de la contribución que las Comunidades Autónomas puedan tener en la financiación de las haciendas locales (éstas, en virtud del art. 142 CE, se nutrirán también de la participación en tributos de las Comunidades Autónomas), es al Estado, a tenor de la competencia exclusiva que en materia de hacienda general le otorga el art. 149.1.14 CE, a quien, a través de la actividad legislativa y en el marco de las disponibilidades presupuestarias, incumbe en última instancia hacer efectivo el principio de suficiencia financiera de las haciendas locales (STC 48/2004, de 25 de marzo, FJ 10). De acuerdo con dicha doctrina, la exclusión de las medidas de fomento para infraestructuras del agua, su mantenimiento y explotación, no pone en cuestión la autonomía financiera de los municipios no integrados en los sistemas supramunicipales.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no puede apreciarse la vulneración de la autonomía local que se denuncia del art. 32.4 de la Ley 9/2010.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art. 33.1 de la Ley 9/2010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entidades locales y sus entidades instrumentales de titularidad íntegramente pública, así como las sociedades de economía mixta participadas mayoritariamente por las citadas entidades, titulares o gestoras de las redes de abastecimiento cuyo rendimiento sea inferior al que se determine reglamentariamente, en los sistemas de distribución de agua de uso urbano, no podrán ser beneficiarias de financiación de la Junta de Andalucía destinada a dichas instalaciones, así como de otras medidas de fomento establecidas con la misma finalidad. Dicha medida será aplicable, una vez transcurridos los plazos establecidos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determina que las redes de abastecimiento que sean de titularidad de las entidades locales o de las sociedades de economía mixta participadas por ellas o que sean gestionadas por ellas, deberán tener un determinado “rendimiento” —diferencia entre el volumen de agua que haya sido objeto de aducción y el agua distribuida y facturada a los usuarios— que será fijado reglamentariamente, con la consecuencia de que, si dicho rendimiento no se alcanzare, aquellas entidades “no podrán ser beneficiarias de financiación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los entes locales de Andalucía tienen reconocidas sus competencias sobre el abastecimiento de agua, ya tenga alcance municipal o supramunicipal (art. 13 y 34); la Comunidad Autónoma de Andalucía interviene en la financiación de las obras de abastecimiento de agua que considere de su interés y, por último, la propia Comunidad establece el rendimiento de las redes de manera que si los Entes locales —o sus sociedades instrumentales— que son titulares o gestores de dichas redes, no obtienen dichos rendimientos dejarán de beneficiarse de la financiación autonómica destinada a dichas instalaciones.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marco, el art. 33.1 de la Ley de aguas de Andalucía no vulnera la autonomía local de los municipios, pues éstos mantienen su derecho a intervenir en el abastecimiento de agua. No se les priva de su gestión y la exigencia de un determinado rendimiento se acomoda a la competencia ordenadora del abastecimiento que incumbe, legítimamente, a la norma autonómica sectorial a la que debe adecuarse la competencia municipal según prevé el art. 2.1 LBRL. Es la Administración autonómica, cuando fije las bases reguladoras de las subvenciones y ayudas que conceda para actuar sobre las redes de distribución de agua, la que establecerá cuál es la proporción que ha de existir entre el agua realmente distribuida al usuario, y la que fue objeto de aducción, fomentando de esta manera el cuidado y mantenimiento de la red a fin de minimizar las pérdidas del líquido que se suministra. Nótese, además, que el art. 33.1, al remitir al reglamento para su concreción, no contiene magnitud o determinación alguna que pudiera resultar irrazonable o desproporcionada o que pudiera conducir a apreciar el menoscabo de la competencia de aquéllos. El desarrollo reglamentario podrá ser controlado en vía jurisdiccional y, de resultar procedente, repararse así el perjuicio concreto que pudiera derivarse para la competencia local de abastecimiento o depuración del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la posible exclusión de los entes locales de la financiación autonómica dirigida a estas instalaciones cuando la gestión del agua quede por debajo de unos mínimos, no vulnera la autonomía municipal pues ni priva a los entes locales de sus competencias, ni infringe su suficiencia financiera considerando la doctrina del Tribunal sobre esta cuestión, reproducida con ocasión del examen del art. 32.4 de la Ley de aguas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Resta por examinar el art. 82.2 de la Ley 9/2010. El precepto regula los obligados al pago del denominado canon de mejora de infraestructuras hidráulicas de depuración de interés de la Comunidad Autónoma Se trata de un tributo propio de la Comunidad Autónoma, cuyos rendimientos quedan afectos a la financiación de este tipo de infraestructuras. Los obligados son las personas usuarias del agua de las redes de abastecimiento disponiendo el apartado 2 que “tendrán la consideración de sujetos pasivos, como sustitutos del contribuyente, las entidades suministradoras”.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sustituto tributario se configura en la Ley general tributaria (arts. 35 y 36) como “el sujeto pasivo que, por imposición de la Ley y en lugar del contribuyente, está obligado a cumplir la obligación tributaria principal, así como las obligaciones formales inherentes a la misma”. De esta forma, el sustituto ocupa la posición de contribuyente dentro de la relación jurídico tributaria, quedando obligado al cumplimiento de todas las prestaciones y deberes, sin perjuicio de que ostente el derecho de resarcirse a cargo del contribuyente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queja similar a esta ya ha sido desestimada en la STC 85/2013, de 11 de abril, FJ 5 d), donde señalamos que “se impugna el art. 48.3 de la Ley porque se obliga a las entidades suministradoras de agua, entre ellas los Ayuntamientos, a cobrar el canon por cuenta de la Agencia Vasca del Agua. Se trata, sin embargo, de un típico instrumento de colaboración en la gestión tributaria que no merece, de suyo, tacha alguna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dado el contenido del precepto, debe concluirse que no se vulnera la autonomía local constitucionalmente garantizada, en la medida en que la norma en conflicto no merma la capacidad decisoria de los entes locales respecto de las materias de su interés pues, en el presente caso, las entidades locales van a seguir ejerciendo sus competencias en relación con el suministro de agua y tratamiento de aguas residuales en la misma forma en que lo venían ejerciendo con anterioridad a la entrada en vigor de esta norma.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el conflicto en defensa de la autonomía local en lo que respecta a los arts. 32, excepto su apartado 4; 33, salvo su apartado 1; 78 y 91 a 96 de la Ley 9/2010, de 30 de julio, de aguas de Andalucía.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defensa de la autonomía local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septiembre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