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3031-2014, 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 Han comparecido y formulado alegaciones el Abogado del Estado, el Fiscal General del Estado y la entidad “GDF Suez Cartagena Energía, S.L.”.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mayo de 2014, la Sección Cuarta de la Sala de lo Contencioso-Administrativo de la Audiencia Nacional remitió testimonio del Auto del 11 de abril del mismo año por el que acordaba plantear una cuestión de inconstitucionalidad en relación con la disposición adicional tercera del Real Decreto-ley 14/2010, de 23 de diciembre, por el que se establecen medidas urgentes para la corrección del déficit tarifario del sector eléctrico (en lo sucesivo, Real Decreto-ley 14/2010), por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octubre de 2011 la entidad AES Energía Cartagena, S.L., interpuso un recurso contencioso-administrativo ante la Sala correspondiente de la Audiencia Nacional contra la Orden ITC/2844/2011, de 19 de octubre, por la que se regulan las transferencias de fondos con cargo a las empresas productoras de energía eléctrica y a los peajes de acceso de terceros a las instalaciones gasistas de la cuenta específica de la Comisión Nacional de la Energía al Instituto para la Diversificación y el Ahorro de la Energía, en el año 2011, para la ejecución de las medidas del plan de acción 2008-2012 de la estrategia de ahorro y eficiencia energética en España 2004-2012 y los criterios para la ejecución de medidas contempladas en dicho plan, por entender que dicha disposición no 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Concluidas las actuaciones, el 27 de febrero de 2014, la Sección acordó, en aplicación de lo establecido en el art. 35 de la Ley Orgánica del Tribunal Constitucional (LOTC), con suspensión del plazo para dictar sentencia, oír a las partes y al Ministerio Fiscal, en el plazo común e improrrogable de diez días, “sobre la pertinencia de plantear cuestión de inconstitucionalidad en relación con la disposición adicional tercera del Real Decreto-Ley 14/2010, de 23 de diciembre, por el que se establecen medidas urgentes para la corrección del déficit tarifario del sector eléctrico”. La Sala indicaba que “tiene dudas sobre la adecuación de la citada norma con los principios de interdicción de la arbitrariedad e igualdad establecidos en los arts. 9.3 y 14 de la Constitución, en concreto, si es conforme con las normas constitucionales indicadas el establecer que las cuantías destinadas a la financiación del plan de acción 2008-2012 se financiarán mediante la aportación de determinados porcentajes por un conjunto de empresas productoras o generadoras de electricidad en régimen ordinario nominalmente designadas”. Asimismo, se añadía que “la decisión de la cuestión planteada en el presente recurso depende de la validez de dicha disposición adicional tercera, por cuanto la Orden ITC/2844/2011, de 19 de octubre, objeto del mismo, simplemente concreta las cuantías de esos porcentajes en el año 2011 para cada una de las empresas obligadas y establece el procedimiento para su ingreso en la cuenta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alegaciones presentadas en dicho incidente la entidad recurrente consideró procedente el planteamiento de la cuestión de inconstitucionalidad. Por su parte, el Ministerio Fiscal informó que correspondía a la Sala resolver al efecto y la Abogacía del Estado sostuvo que no procedía plantearla. Finalmente, la Sección acordó promover la cuestión de inconstitucionalidad referida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11 de abril de 2014 de la Sección Cuarta de la Sala de lo Contencioso-Administrativo de la Audiencia Nacional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hechos que han dado lugar a la presente cuestión de inconstitucionalidad para formular, a continuación, los juicios de aplicabilidad y relevancia exigibles para su válido planteamiento. Así, el órgano promotor entiende que existe una norma con rango de ley aplicable al caso y que de su validez depende la resolución del litigio, concretamente, la disposición adicional tercera del Real Decreto-ley 14/2010, en desarrollo de la cual se había dictado la Orden ITC/2844/2011, cuyo artículo 2 determina las cuantías destinadas en el año 2011 a las actuaciones del plan con cargo a las empresas productoras de energía eléctrica (y a los peajes de acceso de terceros a las instalaciones gasistas, que no afectan directamente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“el art. 2 de la Orden, en lo relativo a las empresas productoras de energía eléctrica, se limita a cuantificar los porcentajes establecidos en la disposición adicional tercera del Real Decreto-Ley 14/2010. La suerte del litigio depende, por lo tanto, de la validez de la tan repetida disposición, teniendo el Real Decreto-Ley 14/2010, fuerza de ley”. Asimismo, se pone de relieve que el recurso contencioso se interpone contra los arts. 1, 3 y 6.2 de la orden, si bien el núcleo del debate se centra en el art. 2, ya que el art. 1 describe el objeto de la orden, el 3 la liquidación y el 6.2 la aplicación y ejecución. En todo caso, afirma el Auto, “la suerte del litigio descansa sobre la obligación establecida en la disposición adicional tercera del Real Decreto-Ley 14/2010”, a la vista de lo cual la Sala entiende que se cumplen los requisitos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el órgano judicial se plantea tres preguntas en las que concreta sus dudas sobre la constitucionalidad de la norma: “[e]n primer lugar, si es posible que el legislador imponga, en exclusiva, a las empresas generadoras de electricidad en régimen ordinario, el abono del coste de financiación del plan en el sector energético —270 y 250 millones de euros en los años 2011 y 2012, respectivamente—, lo que podría ser contrario a los arts. 9.3 y 14 de la Constitución. En segundo lugar, si resulta conforme a Derecho seleccionar a determinadas empresas generadoras de electricidad en régimen ordinario e imponerles el abono del plan antes descrito, lo cual también podría ser contrario a las mismas normas. Y, por último, si la atribución a las empresas generadoras de electricidad de la totalidad del abono del plan de acción es razonable y cuáles son los criterios seguidos para determinar la cantidad con la que deben contribuir al gasto, lo que podría constituir un supuesto de arbitrariedad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cuestiones que formula la Audiencia Nacional (la razón de que solo las empresas productoras en régimen ordinario y no las restantes entidades productoras soporten el coste del plan de ahorro), el Auto expone que “la Abogacía del Estado reconoce que existe un trato desigual, pero sostiene que dicho trato obedece a una causa objetiva y racional. De la lectura de sus argumentaciones se infiere que, en su opinión, se dan dos razones para justificar el tratamiento diferenciado: en primer lugar, se sostiene que debe hacerse un esfuerzo de reducción del déficit tarifario, se razona que las empresas en régimen especial, han contribuido a la reducción de dicho déficit al ser reducidas las denominadas ‘horas equivalentes’ y que las empresas de generación en régimen ordinario también deben contribuir. Y, en segundo lugar, se considera que las empresas afectadas por la disposición han contribuido a la generación del déficit ‘siquiera sea por su condición de perceptoras de los pagos por capacidad’. Concluye la Abogacía del Estado que ‘no puede reputarse como irracional o injustificable’ que se establezca una disposición que implique a las generadoras ordinarias en el esfuerzo para la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discute la legitimidad del legislador para establecer normas que orienten la política económica en un determinado sentido y que, con tal fin, pueda establecer tratamientos diferenciados, pero las argumentaciones que se dan con tal propósito no le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Real Decreto-ley 14/2010 justifica las medidas adoptadas en las nuevas condiciones económicas que han generado un escenario no previsto, por lo que se adoptan medidas con el fin de evitar que el déficit tarifario aumente sin control. Y, a este respecto, entiende la Sala que, si bien es razonable que “el Real Decreto-ley modifique el régimen de aplicación a las empresas productoras en régimen especial, pues el coste del mantenimiento de su financiación, conforme a las nuevas previsiones, incrementa el déficit tarifario”, sin embargo “[l]o que no nos parece tan razonable es que dicha medida justifique que la totalidad del coste de la financiación del plan de acción con cargo al sistema eléctrico, recaiga en exclusiva sobre las empresas generadoras en régimen ordinario”. Entre otras razones, alega que los beneficios del plan favorecen tanto a las empresas productoras en régimen especial como a las empresas productoras en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Sala trae a colación las alegaciones de la Abogacía del Estado cuando conecta el déficit tarifario con la actividad de producción eléctrica en régimen ordinario, al señalar que estas empresas contribuyen a la generación del déficit tarifario, “siquiera sea por su condición de perceptoras de los pagos por capacidad”, por lo que deben contribuir a su reducción, fundamentación que la Sala no comparte ya que los pagos por capacidad no afectan, a su juicio, al déficit de tarifa en sentido estricto. Esto lleva al Auto a concluir que los argumentos esgrimidos para justificar que las empresas de generación de electricidad en régimen ordinario abonen, en exclusiva, el coste de financiación del plan de ahorro no son convincentes, por lo que podría haberse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afirma que el Real Decreto-ley en cuestión no explica los criterios por los que ha seleccionado a determinadas empresas y analiza las razones aducidas por la Abogacía del Estado para excluir a determinadas entidades, una de las cuales es su escasa cuota de mercado. Acerca de esto, el órgano judicial sostiene que varias de las empresas excluidas tienen una cuota de mercado superior a las seleccionadas en la disposición cuestionada. En segundo lugar, a la Audiencia Nacional le resulta dudoso que se excluya a ciertas empresas por dedicarse, fundamentalmente, a la producción con energías renovables. Finalmente, el órgano promotor asevera que hay empresas de producción en régimen ordinario que la Administración no cita y que no están incluidas en la disposición analizada, respecto de las cuales nada se dice. En definitiva, la Audiencia Nacional concluye que “imponer la carga de abonar los costes del plan de acción a las empresas productoras en régimen ordinario listadas en la norma, con exclusión de las demás, podría resultar contrario al principio de igualdad, pues impone a empresas en situación homogénea o equivalente, un trato diferenciado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estima que la disposición adicional tercera también puede ser contraria al principio de interdicción de la arbitrariedad de los poderes públicos, planteándose en primer lugar si es razonable que la totalidad del coste recaiga sobre las empresas enumeradas en la disposición adicional tercera porque el plan de ahorro alcanza a varios sectores, entre los que se halla, sí, el eléctrico, pero dentro del cual se benefician no sólo las empresas productoras de electricidad en régimen ordinario sino también otras empresas y los consumidores, prueba de lo cual es que el legislador entendió (hasta la aprobación de la norma discutida) que el coste de estas medidas debía ser abonado por los consumidores, como un coste más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Audiencia Nacional aprecia la posible vulneración del art. 9.3 CE porque, a su juicio, no hay una justificación del porcentaje del coste de financiación que se exige a cada una de las empresas elegidas. En este sentido, la Abogacía del Estado aduce que los porcentajes han sido determinados en atención a la cuota de mercado de cada una, pero con determinadas correcciones debidas, por un lado, a la necesidad de repartir todo el coste del programa entre las once compañías seleccionadas; y, por otro, al mayor esfuerzo exigible a las entidades cuyas matrices están incluidas en la disposición adicional vigésimo primera de la Ley 54/1997, de 27 de noviembre, del sector eléctrico (en lo sucesivo Ley 54/1997), que están obligadas, en virtud de dicho precepto, a financiar el déficit de la tarifa eléctrica y que tendrán, por tanto, una menor carga como consecuencia del reequilibrio del sistema al que contribuye la medida aquí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promotor de la cuestión no considera convincentes las razones esgrimidas, debido a que no llega a indicarse en detalle cómo se han obtenido los porcentajes exigidos a cada entidad y porque el argumento de conexión con la disposición adicional vigésimo primera de la Ley 54/1997 no tiene en cuenta que la obligación prevista en tal norma consiste en anticipar unas cantidades al sistema eléctrico, con derecho a su recuperación con intereses, por lo que no es asimilable al pago exigido con base en la disposición aquí controvertida, que no es susceptible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reafirmarse en sus dudas de constitucionalidad y acordar,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acerca de la disposición adicional tercera del Real Decreto-ley 14/2010, de 23 de diciembre, que establece medidas urgentes para la corrección del déficit tarifario del sector eléctrico, al dudar de la constitucionalidad de la norma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empresas productoras de electricidad en régimen ordinario con carácter exclusivo y frente a otras empresas productoras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concretas empresas establecidas en la disposición y frente al resto de las empresas productoras de energía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9.3 de la Constitución, por posible arbitrariedad en imponer que las empresas generadoras de electricidad en régimen ordinario abonen la totalidad del coste del plan de acción en el sector eléctrico y al no indicar cómo se han obtenido los porcentajes de los que debe responder cada una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15 de julio de 2014 se acordó admitir a trámite la presente cuestión, por posible vulneración de los arts. 9.3 y 14 CE; de conformidad con lo dispuesto en el art. 10.1 c) LOTC, deferir a la Sala Segunda, a la que por turno objetivo le ha correspondido, el conocimiento de la presente cuestión;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(lo que se llevó a efecto en el “BOE” núm. 177, de 22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25 de julio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8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31 de julio de 2014, la representación procesal de GDF Suez Cartagena Energía, S.L. (sucesora de AES Energía Cartagena, S.L.), solicitó que se le tuviera por personada y parte. Mediante diligencia de ordenación del 3 de septiembre del mismo año se acordó unir a las actuaciones el referido escrito, teniendo por personada a la entidad citada y concediéndole un plazo de quince días para que formulara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4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representante de la Administración del Estado califica la obligación recogida en la disposición adicional tercera del Real Decreto-ley 14/2010 como una prestación patrimonial de carácter público que ha sido establecida mediante una norma con rango de ley, en cumplimiento de lo previsto en el art. 31.3 CE. Y resalta la circunstancia de haber sido establecida mediante una norma con rango de ley en la que, junto a los destinatarios concretos de la medida cuestionada, se contienen medidas referidas a otros actores genéricamente designados, como las empresas de producción en régimen especial, las transportistas, las distribuidoras, etc. de modo que la identificación nominativa de los obligados por la norma controvertida —afirma— no es causa en sí misma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a continuación, las dudas que el órgano promotor suscita en relación con la norma cuestionada, el Abogado del Estado, señala, comenzando por el art. 14 CE, que si el legislador no pudiera imponer prestaciones obligatorias a determinados sujetos conforme a circunstancias objetivas como la cuota de mercado, la dimensión o el status jurídico de una serie de empresas se estaría negando o restringiendo muy significativamente su libertad de configuración, y ello “con independencia de la opinión que a cada uno le merezca la conveniencia o el acierto de la medida”. Lo relevante, a su entender, es la existencia de una justificación objetiva y razonable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9.3 CE, recuerda la doctrina constitucional sobre el principio de interdicción de la arbitrariedad, de la que destaca la muy distinta posición frente al mismo de las normas con rango de ley, en relación con los actos sujetos a Derecho Administrativo, y la importancia de preservar la libertad de configuración, como expresión del pluralismo político, a lo que añade que el legislador no tiene obligación de expresar los motivos que le llevan a adoptar una determinada decisión, por lo que la falta de justificación expresa no debe considerarse generadora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continúan poniendo de relieve que la norma en cuestión ha de analizarse en el marco del conjunto de las aprobadas para paliar el déficit de la tarifa eléctrica, para lo que se remite a la exposición de motivos del Real Decreto-ley 14/2010, cuando señala que “se establecen un conjunto de disposiciones de tal forma que todos los agentes del sector contribuyan con un esfuerzo adicional y compartido a la reducción del déficit del sistema eléctrico”. Por tanto, discrepa del órgano promotor de la cuestión cuando, en lo que califica como una “excesiva compartimentación”, separa el problema del déficit del sistema eléctrico y la financiación de los planes de ahorro energético, para concluir que, dentro del margen de libertad de regulación que corresponde al legislador, se incluye la imposición de cargas generales a las compañías de producción de régimen ordinario, en el marco de un conjunto de “medidas urgentes para la corrección del déficit tarifario del sector eléctrico” título del Real Decreto-ley en el que se inserta la disposición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que la norma enjuiciada “tiene su propia justificación y obedece a razones objetivas, se compartan o no”, en la medida en que la actividad de las compañías generadoras de régimen ordinario no es ajena al déficit tarifario, pues, entre otras razones, perciben unos pagos por capacidad que, con arreglo al art. 16.1 c) de la Ley 54/1997, se incluyen en la retribución de la actividad de producción eléctrica, pagos que, por el contrario, no obtienen las generadoras de régimen especial, lo que constituye un elemento diferencial entre ellas que, junto a otros, ofrece un fundamento objetivo y razonable a la disposición adicional tercera del Real Decreto-ley 14/2010. Esto conecta, además, con la reducción de la retribución percibida por las empresas productoras de régimen especial, lo que confirma la necesidad de una “interpretación sistemática del conjunto del ordenamiento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alegato del Abogado del Estado termina refiriéndose a la asignación concreta de porcentajes, tercer aspecto sobre cuya constitucionalidad alberga dudas la Audiencia Nacional, para señalar que responden a un criterio de capacidad económica y que esta proporcionalidad objetiva no contraviene el principio de igualdad. Insiste en la vinculación de tales porcentajes con los previstos en la disposición adicional vigésimo primera de la Ley 54/1997, sobre financiación del déficit de tarifa, para acabar, enlazando con sus primeras consideraciones, recordando la naturaleza legislativa del acto juzgado en este proceso, y que no se debe exigir al legislador una exposición detallada de las razones de su actividad reguladora. Con base en todo lo cual, interesa que se desestime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GDF Suez Cartagena Energía, S.L., cumplimentó el día 26 de septiembre de 2014 el trámite de alegaciones conferido,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justificar que se puedan invocar vicios distintos de los incluidos en el Auto de planteamiento, afirma que la norma cuestionada infringe también el art. 86.1 CE, al no concurrir el presupuesto habilitante para acudir al Real Decreto-ley, que es la extraordinaria y urgente necesidad de la medida, en apoyo de lo cual argumenta que las órdenes ministeriales de desarrollo de la disposición adicional tercera se aprobaron meses y, en algunos casos, años después de la aprobación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infracción de los arts. 9.3 y 14 CE, para coincidir con los argumentos del Auto de planteamiento sobre el carácter discriminatorio y arbitrario de la disposición objetada.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GDF Suez Cartagena Energía, S.L., estima que se ha vulnerado, asimismo, el principio de reserva de ley del art. 31.3 CE porque se ha impuesto una prestación patrimonial de carácter público sin definir, siquiera indiciariamente, los elementos esenciales de la misma, a lo que se suma que se ha seguido un instrumento normativo, el Real Decreto-ley, no solo faltando el presupuesto de la “extraordinaria y urgente necesidad”, sino excediendo los límites materiales previstos para dicha figura, con la que no puede afectarse al deber de contribuir, como aquí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la disposición adicional tercera del Real Decreto-ley 14/2010 resulta contraria a los arts. 9.3, 14, 31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30 de septiembre de 2014, en las que solicitó la desestimación de la cuestión de inconstitucionalidad,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primer lugar, recordando que la doctrina constitucional sobre el control de la arbitrariedad del legislador pone de manifiesto que no debe confundirse con un juicio político de oportunidad ni de calidad técnica de la norma, citando, especialmente, la STC 49/2008, FJ 5, según la cual no existe un deber constitucional del legislador de expresar los motivos que le llevan a adoptar una determinada decisión en ejercicio de su libertad de configuración. Asimismo, al igual que la Abogacía del Estado, enmarca la norma cuestionada en el conjunto de medidas para corregir el déficit tarifario, tanto las demás recogidas en el Real Decreto-ley 14/2010, como otras previstas en normas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previas, el Fiscal General del Estado aborda la primera duda del órgano que promueve la cuestión, para llegar a la conclusión de que las empresas de producción de electricidad en régimen ordinario y en régimen especial no se pueden considerar términos homogéneos de comparación a los efectos del art. 14 CE, puesto que están sometidas a un régimen jurídico distinto. Añade, en este sentido, que la obligación impuesta a las primeras responde a una justificación razonable, expresada en el propio Real Decreto-ley 14/2010, como es corregir el déficit tarifario mediante un esfuerzo adicional de todos los agentes del sector. Y destaca que para las empresas generadoras de régimen especial también se han adoptado medidas con la misma finalidad y que entra en la libertad de configuración del legislador determinar el tipo de medidas que establece respecto de los distintos agentes del sector, por lo que no se ha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selección de determinadas empresas generadoras de régimen ordinario que hace la norma cuestionada, y haciéndose eco de las aclaraciones ofrecidas por la Abogacía del Estado en la contestación a la demanda del proceso a quo, el Fiscal General del Estado considera que repartir la financiación de los planes de ahorro y eficiencia energética atendiendo a criterios como la cuota de mercado y el uso predominante de tecnologías convencionales, excluyendo a las generadoras que utilizan primordialmente fuentes renovables resulta ser un criterio coherente con la finalidad de la norma, en línea con la idea de esfuerzo compartido —que no idéntico—, necesario para resolver el déficit de tarifa. En consecuencia, la Fiscalía también discrepa de la Sala de lo Contencioso-Administrativo de la Audiencia Nacional en este segundo aspecto, al entender que la previsión legal que se analiza no carece de justificación, insistiendo, de nuevo, en que el juicio debe ser estrictamente constitucional y no de oportunidad política ni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porcentajes de contribución a los planes de ahorro y eficiencia energética exigidos a cada entidad, y una vez acotado ya el grupo de las once empresas obligadas, el Ministerio público no aprecia un “desequilibrio o trato diferencial que pueda ser calificado como carente de toda justificación objetiva y racional”, a partir de las alegaciones formuladas por la Administración del Estado en el proceso a quo, según las cuales los porcentajes responden a las cuotas de mercado, con determinados ajustes basados en la cuota de participación que tienen las mayores compañías en la obligación prevista en la disposición adicional vigésimo primera de la Ley 54/1997 (anticipos al sistema eléctrico para financiar el déficit de tarifa). Añade, con invocación de la STC 102/2012, que el juicio de arbitrariedad no exige “realizar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el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de 10 de noviembre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plantea una cuestión de inconstitucionalidad sobre la disposición adicional tercera del Real Decreto-ley 14/2010, de 23 de diciembre, por el que se establecen medidas urgentes para la corrección del déficit tarifario del sector eléctrico (en lo sucesivo, Real Decreto-ley 14/2010),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bajo el título “Financiación de planes de ahorro y eficiencia energética para los años 2011, 2012 y 2013”,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cuantías con cargo al sistema eléctrico destinadas a la financiación del plan de acción 2008-2012, aprobado el Acuerdo de Consejo de Ministros de 8 de julio de 2005, por el que se concretan las medidas del documento de ‘Estrategia de ahorro y eficiencia energética en España 2004-2012’ aprobado por Acuerdo de Consejo de Ministros de 19 de octubre de 2003, previstas para los años 2011 y 2012 de 270 Millones de euros y 250 Millones de euros respectivamente, se financiarán mediante la aportación de cada una de las empresas productoras según los porcentajes recogidos en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Generación S.A........................34,66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S.A....................32,71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S.A.......................16,37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Generación, S.L...........................2,96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..........AES Cartagena, S.R.L...........................2,07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..........Bizkaia Energía,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..........Castelnou Energía, S.L.........................1,58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 Generadora del Sur, S.A.............1,62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..........Bahía de Bizkaia Electricidad,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..........Tarragona Power, S.L...........................0,81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....................Total.....................................100,00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con cargo al sistema eléctrico destinada al plan que se apruebe por Acuerdo de Consejo de Ministros por el mismo concepto a que se refiere el apartado 1 será financiada en 2013 mediante la aportación de cada una de las empresas productoras en los porcentajes del apartado 1 anterior, hasta un máximo de 150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obligación impuesta a las once empresas productoras de electricidad citadas en la norma de financiar, en exclusiva y en los porcentajes expresamente indicados, los planes de ahorro y eficiencia energética para los años 2011, 2012 y 2013, podría incurrir en vulneración de los arts. 9.3 y 14 CE, al no justificarse por qué se han seleccionado 11 entidades en concreto ni los porcentajes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la obligación regulada en la disposición controvertida responde a la necesidad de corregir el déficit tarifario y que concurren razones objetivas que diferencian a las empresas legalmente designadas del resto de agentes del sector, como también existe un criterio para fijar el porcentaje concreto en que cada una debe contribuir a la financiación de los planes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GDF Suez Cartagena Energía, S.L., solicita la estimación, al apreciar que el precepto vulnera el art. 14 CE, en cuanto impone una carga solo a determinadas empresas de generación eléctrica, dando lugar a una desigualdad injustificada; y denuncia, asimismo, la infracción del art. 9.3 CE, por no existir causa que explique la selección de las empresas obligadas, ni el porcentaje de contribución exigido a cada una de ellas. La citada sociedad apunta también a la posible inconstitucionalidad de la norma por colisión con el art. 31.3 CE, porque se ha impuesto una prestación patrimonial de carácter público sin definir los elementos esenciales de la misma, y con el art. 86.1 CE, al haberse establecido mediante un real decreto-ley sin concurrir el presupuesto habilitante de este instrumento normativo (la extraordinaria y urgente necesidad) y afectarse, además, al deber de contribuir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que, durante la pendencia del proceso judicial a quo, se ha introducido un nuevo sistema de financiación de los planes de ahorro y eficiencia energética, puesto que la aplicación temporal del precepto legal cuestionado se limitaba a los años 2011, 2012 y 2013. Así, a través de los arts. 69 y ss. de la Ley 18/2014, de 15 de octubre, de aprobación de medidas urgentes para el crecimiento, la competitividad y la eficiencia, se ha establecido un sistema de obligaciones para determinadas empresas del sector energético de contribuir al Fondo Nacional de Eficiencia Energética creado por dicha Ley, en trasposición de la Directiva 2012/27/UE del Parlamento Europeo y del Consejo, de 25 de octubre de 2012, relativa a la eficiencia energética, que deroga las Directivas 2004/8/CE y 2006/32/CE, en el marco de las cuales se habían aprobado los planes de ahorro y eficiencia energética de 2011, 2012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forma de financiación de los citados planes que arbitra la norma cuestionada ya no resulte de aplicación en la actualidad no afecta a la pervivencia del objeto de este proceso constitucional, puesto que la disposición adicional tercera del Real Decreto-ley 14/2010 sí es aplicable en el proceso a quo y de su validez depende la decisión a adoptar en este, como exige el art. 163 CE (juicios de aplicabilidad y relevancia, que aquí no se discuten), que es lo determinante para la subsistencia del objeto de la cuestión de inconstitucionalidad, según reiterada doctrina de este Tribunal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los arts. 9.3 y 14 CE, sobre los que se dio audiencia a las partes, tal y como demanda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entidad GDF Suez Cartagena Energía, S.L., suscita en su escrito de alegaciones la posible infracción de otros preceptos de la Constitución, aparte de los señalados por el órgano promotor, sobre los que, por tanto, el resto de partes no han sido oídas, no por ello debemos extender a ellos nuestro análisis de constitucionalidad, puesto que las partes personadas no pueden, al hilo de lo dispuesto en el art. 37.2 LOTC, hacer valer una pretensión propia, sino únicamente defender u oponerse a la cuestión formulada por el órgano judicial, dentro de los parámetros fijados por éste en su auto de planteamiento. Todo ello sin perjuicio de la posibilidad que reconoce el art. 39.2 LOTC, como atribución de este Tribunal, y no de las partes del proceso constitucional (SSTC 81/2003, de 30 de abril, FJ 7; 126/2008, de 27 de octubre, FJ 1, y 126/2011, de 18 de julio, FJ 7), 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examen debe circunscribirse al contraste de la disposición cuestionada con los arts. 9.3 y 14 CE, sin entrar en la pretendida contradicción que alega GDF Suez Cartagena Energía, S.L. con los arts. 31.3 y 86.1 CE, no incluidos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 la Audiencia Nacional plantea la posible inconstitucionalidad de la forma de financiación de los planes de ahorro y eficiencia energética de los años 2011, 2012 y 2013 establecida en la disposición adicional tercera del Real Decreto-ley 14/2010, objeto que concuerda por entero con el de la cuestión núm. 6599-2013, resuelta recientemente por la STC 167/2016, de 6 de octubre. El órgano promotor es la Sección Cuarta en ambas cuestiones y el Auto de planteamiento se encuentra redactado en los mismos términos, coincidiendo en su integridad tanto la norma impugnada como los preceptos constitucionales en juego y los argumentos esgrimidos por las partes en defensa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STC 167/2016, de 6 de octubre, tras encuadrar la controversia en el ámbito de la regulación del sector eléctrico y de la contención del déficit tarifario, y a la vista de nuestra doctrina sobre el principio de igualdad, hemos razonado que, en cuanto a los dos primeros términos de comparación propuestos por la Sala (el resto de empresas del sector eléctrico y las demás productoras de electricidad, respectivamente), la medida enjuiciada no introduce una diferencia entre situaciones que puedan calificarse como homogéneas; y, por lo que respecta al resto de empresas productoras de régimen ordinario, que la selección de las 11 entidades obligadas a financiar los planes de ahorro y eficiencia energética tiene una justificación objetiva y razonable, respetando, asimismo, el canon de proporcionalidad exigible. Y, al haber concluido que la norma no quebranta el art. 14 CE, hemos descartado que pueda entenderse infringido el principio de interdicción de la arbitrariedad del art. 9.3 CE, toda vez que la medida enjuiciada se asienta en criterios objetivos, legítimos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evidentes razones de unidad de doctrina, solo cabe, con íntegra remisión a lo resuelto en la citada STC 167/2016, llegar aquí a la misma conclusión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