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187</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noviembre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Andrés Ollero Tassara, don Fernando Valdés Dal-Ré, don Juan José González Rivas, don Santiago Martínez-Vares García, don Juan Antonio Xiol Ríos, don Pedro José González-Trevijano Sánchez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4766-2016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4766-2016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8 de septiembre de 2016 tuvo entrada en el Registro General de este Tribunal un oficio del Juzgado de lo Social núm. 3 de Barcelona, al que se acompaña, junto al testimonio del correspondiente procedimiento (Seguridad Social en materia prestacional núm. 652-2015), el Auto de 25 de julio de 2016, por el que se acuerda plantear cuestión de inconstitucionalidad en relación con el art. 47.1 b) del Real Decreto Legislativo 5/2000, de 4 de agosto, por el que se aprueba el texto refundido de la Ley sobre infracciones y sanciones en el orden social, al considerar que podría ser contrario a los arts. 14, 24.1 y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pueden ser relevantes en este proceso constitucional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Sra. D. B. C. tenía reconocido subsidio por desempleo para mayores de 52 años por resolución de fecha 22 de junio de 2010 por un periodo comprendido entre el 11 de mayo de 2010 y el 10 de octubre de 2016. El servicio público de empleo estatal emitió el 20 de mayo de 2015 una comunicación sobre propuesta de extinción de prestación y percepción indebida de la misma, en la que consta: “rentas propias superiores al 75 por 100 del salario mínimo interprofesional. El 13 de junio de 2013 obtiene una ganancia patrimonial por importe de 11.127,67 €, según la declaración de renta del ejercicio fiscal 2013, que divididos entre los 202 días que comprende el periodo 13/06/2013 a 31/12/2013 da un total de 55.08 € diarios, que se corresponde con un importe mensual de 1652,62, siendo el 75 por 100 del Salario Mínimo Interprofesional vigente en el año 2013 la cuantía de 483,98 €”. Concluye la entidad gestora que se ha producido un cobro indebido de 9.627,60 € correspondiente al periodo comprendido entre el 13 de junio de 2013 (momento del ingreso) y el 30 de abril de 2015 (última mensualidad de subsidio cobrada), acordando la suspensión cautelar de la prestación.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Sra. D. B. C, después de ver desestimada su reclamación previa a la vía judicial, interpone recurso en vía jurisdiccional. Argumenta que, al tratarse de una ganancia obtenida de una sola vez, lo único que cabe es ordenar el reintegro de esa mensualidad, así como la suspensión del subsidio durante ese mes, sin que proceda acordar la extinción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providencia de 26 de mayo de 2016 se acordó oír a las partes personadas y al Ministerio Fiscal para que alegaran lo que estimasen conveniente sobre la pertinencia de plantear cuestión de inconstitucionalidad “en base a los argumentos del voto particular de la sentencia de la Sala de lo Social del Tribunal Supremo de 19.02.16, recurso de casación para unificación de doctrina, núm. 3035, en base a la posible infracción del principio de proporcionalidad de las sanciones de Derecho Público (art. 25.1 CE) y del de no discriminación (art.14 CE) por la aplicación de la sanción de pérdida del subsidio de desempleo en una situación como la enjuiciada en este procedimiento (arts. 25.3 y 47.1.b del Real Decreto Legislativo 5/2000)”.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Solo evacuó este trámite la representación de la demandante, que expone su conformidad con las consideraciones del Voto particular a que alude la providencia y, por ello, con que se eleve la cuestión de inconstitucionalidad en los términos que dicha providencia señala.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Auto de 25 de julio de 2016, el Juzgado de lo Social núm. 3 de Barcelona acordó plantear cuestión de inconstitucionalidad en relación con el art. 47.1 b) del Real Decreto Legislativo 5/2000, al tenerlos, según señala en el suplico, por contrarios a los arts. 14, 24.1 CE. En la parte expositiva, sin embargo, expuso con detalle que, a su juicio, en la línea del Voto particular aludido en la providencia de audiencia, el precepto cuestionado “puede colisionar con el principio de proporcionalidad de las sanciones administrativas (dentro del principio de legalidad administrativa,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Dicho Auto, después de reseñar los antecedentes de hecho en los términos resumidos en el apartado anterior, se refiere a los requisitos procesales y de fondo. Respecto a los primeros expone que el art. 47.1 b) del Real Decreto Legislativo 5/2000 es norma de rango legal y que su relevancia “está fuera de toda duda, ya que se prevé para una falta tipificada como grave —no como muy grave— la aplicación de la máxima sanción prevista en la normativa que regula el régimen sancionador en materia de prestaciones por desempleo, cual es la extinción de la prestación o subsidio, por lo que la resolución de este proceso depende de la validez de la norma en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la duda de constitucionalidad acerca del art. 47.1 b) del Real Decreto Legislativo 5/2000, afirma que (a) “puede colisionar con el principio de proporcionalidad de las sanciones administrativas (dentro del principio de legalidad administrativa, art. 25.1 CE)”; (b) que “el principio de igualdad y no discriminación consagrado en el art. 14 CE se encuentra comprometido al prever la máxima sanción prevista en la normativa que regula el régimen sancionador en materia de prestaciones de Seguridad Social para una falta calificada como grave, mientras para otras conductas calificadas también como graves se prevén sanciones de menor entidad”; y (c) que “con la formulación legal de la sanción se viene a sustraer a los jueces y tribunales la posibilidad de revisar la actuación de la Administración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desarrolla estas alegaciones. Expone, respecto a la desproporción en que, a su juicio, incurre el art. 47.1 b) del Real Decreto Legislativo 5/2000, que “la falta de proporción está en la sanción que se aplica a este supuesto, el cual se produce cuando no ha habido comunicación a la entidad gestora de la percepción de una cantidad determinada derivada de la venta de un inmueble, sin tener cuenta si ello ha servido para comprar otra vivienda o cualquier otra circunstancia, incluso debido a un simple descuido sin absolutamente ninguna intencionalidad de ocultación, dado que ha sido declarado a la Agencia Tributaria, se aplica la máxima sanción prevista en el ordenamiento para sancionar conductas dolosas”. Luego argumenta conjuntamente sobre la lesión de los arts. 25.1 y 14 CE señalando que “el término de comparación, y de desproporción, lo encontramos en otras conductas que igualmente se han calificado por el legislador como graves, como son las descritas en el art. 25.1 Real Decreto Legislativo 5/2000, a las cuales se aplican sanciones de suspensión del subsidio de 3 meses, o las descritas en el art. 25.4 Real Decreto Legislativo 5/2000, que se sancionan con suspensión del subsidio de 1 a 3 meses, mientras que se prevé la misma sanción de que conductas calificadas como infracciones muy graves, tal como actuar fraudulentamente para obtener prestaciones en connivencia con el empresario (art. 26.1 del Real Decreto Legislativo 5/2000). Nótese que en el caso de las infracciones muy graves hay un elemento intencional que no necesariamente existe en el supuesto que nos encontramos ahora, ya que la imputación de la conducta es objetiva y sin elemento de culpabilidad apreciable”. Tornando de nuevo a la desproporción contraria al art. 25.1 CE, apunta a que “las consecuencias que la imposición de esta sanción puede producir exceden de la corrección que merecería una conducta definida como grave, ya que los efectos de la sanción no se limitan a la existencia del propio subsidio, sino que van más allá, dado que esa extinción va ligada a la pérdida de posibilidades de acceso a la jubilación”. En fin, respecto de esta misma vulneración, afirma que comparte los razonamientos del Voto particular de la Sentencia de la Sala de lo Social del Tribunal Supremo de 19 de febrero de 2016, recurso de casación para unificación de doctrina núm. 3035, que transcribe: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“Ausencia de proporcionalidad intrínseca.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hilo de las medidas represivas contenidas en el Código Penal, la STC 136/1999, de 20 de julio, explicó que el sacrificio innecesario o excesivo de los derechos puede producirse bien por resultar innecesaria una reacción de tipo penal o bien por ser excesiva la cuantía o extensión de la pena en relación con la entidad del delito (desproporción en sentido estricto). Veamos si en nuestro caso puede existir esa anomalía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duración máxima del subsidio alcanza desde los 55 años [art. 215.3 LGSS; 274.3 TR/2015] ‘hasta que el trabajador alcance la edad que le permita acceder a la pensión contributiva de jubilación’ [art. 216.3 LGSS; art. 277 TR/2015]. Por tanto, la circunstancia de que toda ocultación de ingresos en los expuestos términos legales comporte automáticamente la extinción del derecho al subsidio, consecuencia establecida sin excepción ni baremación alguna, entendemos que contraría el principio de proporcionalidad más arriba expuesto.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anterior no implica desconocer la necesidad de combatir con la mayor contundencia los supuestos de percepción fraudulenta. Pero la atribución de aquellas drásticas consecuencias [pérdida automática del subsidio por hasta casi diez años y la del consiguiente posible acceso a la pensión de jubilación contributiva], de forma automática por la no declaración —dolosa o culposa— de ingresos a partir de tan sólo 474,98 euros, consideramos que socava la virtualidad del principio de proporcionalidad de las infracciones y sanciones, máxima teniendo en cuenta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consecuencia se establece sin distinción entre lo que propiamente es ‘renta’ en sentido civil [incrementos reales del patrimonio, por rendimiento del trabajo, ganancias patrimoniales...] y lo que lo es en sentido tributario [rentas nominales, por compensar escasamente la devaluación monetaria, tales como intereses del capital mobiliario, plusvalías...].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se atienda al importe de la cantidad no declarada —escasa o cuantiosa— baremando su posible consecuencia.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se impone la sanción por incumplimientos atribuibles a ‘simple inobservancia’ [art. 130.1 LPC].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si bien presenta la genérica adecuación medios/fin [idoneidad y necesidad] propia de la exigible proporcionalidad, a nuestro entender incurre —cuando menos en determinados supuestos— en ausencia del tercer factor exigible, el de proporcionalidad estricta, alcanzando un indeseable exceso, precisamente porque la norma no consiente individualización alguna y porque puede llevar a que en algunos casos la gravedad de la sanción genéricamente impuesta no se corresponda con la posible entidad menor de la infracción o el grado de culpabilidad.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Piénsese, por ejemplo, en intereses o rendimientos por un determinado capital, que ni tan siquiera llega a compensar la pérdida de valor que el transcurso del tiempo pudo haber supuesto para el correspondiente depósito dinerario; realmente no hay incremento patrimonial alguno, y sin embargo su falta de declaración se sanciona —conforme al Real Decreto Legislativo 5/2000— con igual rigor que para el supuesto de que se hubiesen obtenido cuantiosas ganancias patrimoniales o rentas en otro empleo.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Ausencia de proporcionalidad relativa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quiebra del principio de proporcionalidad adquiere su vertiente más reconocible cuando una conducta recibe castigo del todo dispar (por elevado) respecto de conductas análogas. Veamos también si eso sucede en nuestro caso respecto de la regulación albergada en la Real Decreto Legislativo 5/2000, según la redacción vigente en la fecha de los hechos litigiosos.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conducta descrita en el artículo 25.3 Real Decreto Legislativo 5/2000 (‘no comunicar, salvo causa justificada, las bajas en las prestaciones en el momento en que se produzcan situaciones determinantes de suspensión o extinción del derecho, o cuando se dejen de reunir los requisitos para el derecho a su percepción cuando por cualquiera de dichas causas se haya percibido indebidamente la prestación’) comporta la imposición de extinción de la prestación (art. 47.1 b del Real Decreto Legislativo 5/2000).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 entrada, la consecuencia se parifica con la atribuida a las infracciones graves que cometan los beneficiarios de la prestación contributiva por desempleo. Sn embargo, bien pensado, aparece aquí un primer elemento de disparidad en las consecuencias y de vulneración de la proporcionalidad: mientras que el subsidio por desempleo para mayores de 52 años (art. 215.2 LGSS) puede extenderse hasta el cumplimiento de la edad ordinaria de jubilación (art. 216.3 LGSS).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abiertamente: el derecho cuya pérdida se prescribe solo puede extenderse dos años en un caso y hasta trece en el otro. El séxtuplo de consecuencias desfavorables para una conducta calificada con la misma gravedad, y en la misma situación de necesidad (desempleo), parece difícilmente compatible con las exigencias de la proporcionalidad relativa incluso teniendo en cuenta que en un caso se trata de prestaciones contributivas y en el otro la naturaleza es mixta.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Pero si ponemos la atención en las anomalías cometidas por quienes son beneficiarios de pensiones no contributivas la conclusión es similar. Se trata de comparación muy ilustrativa puesto que, al igual que en el subsidio, aquí también opera el presupuesto de carencia de ingresos; y la duración (puesto que hablamos de pensiones) ya no está limitada temporalmente.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la disparidad de consecuencias sancionadoras en este supuesto no puede resultar más palmaria: frente a la pérdida del derecho a percibir el subsidio (que puede afectar hasta a 13 años de disfrute) lo que prescribe el artículo 47.1 b) del Real Decreto Legislativo 5/2000 es la ‘pérdida’ de la pensión durante un período de tres meses. La dispar consecuencia es tan obvia que no consideramos necesario extendernos acerca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Nótese asimismo que en el supuesto de infracciones muy graves (no meramente graves, como las contempladas en el artículo 25 del Real Decreto Legislativo 5/2000 y que procede aplicar en el presente caso) la consecuencia atribuida por el artículo 47.1 c) del Real Decreto Legislativo 5/2000 es la pérdida de la pensión durante un período de seis meses.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ni siquiera los comportamientos identificados como de mayor gravedad transgresora pueden abocar a una consecuencia tan severa cual la derivada de haber cometido una infracción menos grave en materia de subsidio por desempleo.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En fin, sin ánimo ni necesidad de agotar esta vertiente de reflexión, nótese asimismo que la extinción del subsidio por desempleo puede ser una consecuencia comprensible cuando se ha incurrido en una infracción grave y la protección dispensada por el sistema de Seguridad Social duraba el tiempo previsto en el artículo 216.1 LGSS para el resto de casos: 18 meses (en general), 24 o 36 meses (mayores de 45 años en ciertos casos), 6 o 21 meses (en otros casos).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recordemos que aquí hablamos del subsidio que, pese a su denominación, en algunos casos se aproxima más (por el tiempo promedio de su duración) a una pensión que a una prestación temporalmente acotada a un máximo de 24 o 36 meses.”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respecto a la lesión del art. 24.1 CE, afirma que el principio de proporcionalidad es “el mecanismo de control judicial del ejercicio de la potestad sancionadora por la Administración mediante el ejercicio de un juicio de ponderación” y que el art. 47.1 b) del Real Decreto Legislativo 5/2000, al imponer la sanción de extinción del subsidio sin admitir ponderación alguna, “afecta al principio de tutela efectiva por parte de jueces y tribunales de los derechos e intereses legítimos de los ciudadanos”.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octubre de 2016 la Sección Tercera acordó, a los efectos que determina el art. 37.1 de la Ley Orgánica del Tribunal Constitucional (LOTC), oír al Fiscal General del Estado para que, en el plazo de diez días, alegue lo que considere conveniente acerca de la admisibilidad de la presente cuestión de inconstitucionalidad, por si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presentó sus alegaciones el día 21 de octubre de 2016, interesando la inadmisión de la cuestión. Después de reseñar los antecedentes, transcribir los arts. 25 y 47 del Real Decreto Legislativo 5/2000 y los arts. 215.1.2 y 219.2 y 3 de la Ley general de la Seguridad Social (en la numeración relevante para la resolución del proceso a quo), así como reproducir un largo extracto del Auto de planteamiento, procede a delimitar el objeto del proceso. Advierte, en primer lugar, acerca de una falta de coincidencia entre el contenido de la providencia y el Auto de planteamiento, consistente en que mientras en aquélla los preceptos constitucionales que podrían ser infringidos eran el principio de proporcionalidad de las sanciones (art. 25.1 CE) y “el de no discriminación (art. 14 CE)”, el Auto alude en su fallo a los arts. 14 y 24.1 CE, este último por sustraerse a los jueces y tribunales la posibilidad de revisar la actuación de la Administración. A partir aquí concluye que “parece claro que esta última infracción no figuraba en la providencia que abrió el trámite de audiencia sin que tampoco la argumentación de la misma permitiese conocer esta duda de constitucionalidad, por lo que la misma debe ser inadmitida”. Alerta, en segundo lugar, de una defectuosa realización del trámite de audiencia, al no identificarse siquiera mínimamente el término de comparación, lo cual resulta necesario tratándose de un principio relacional como el de igualdad. Ahora bien, lo que se arguye en el Auto de planteamiento no es que se produzca una vulneración del principio de igualdad, por no haberse dado un trato igual a supuestos de hecho iguales, sino que la norma cuestionada prevé una sanción para una determinada conducta que es superior y desproporcionada en comparación a las sanciones que están legalmente contempladas para otras conductas distintas, “por lo que esta tacha de discriminación debe ser reconducida a la denuncia de vulneración del principio de proporcionalidad de las sanciones (art. 25.1 CE) que debe considerarse omitido por error en la parte dispositiva del auto de planteamiento, dado que todo el razonamiento del magistrado promovente se hace descansar en esta vulneración”.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adentra, a continuación, en el eventual carácter notoriamente infundado de la cuestión suscitada tal como la ha delimitado, esto es, si la sanción prevista en el art. 47.1 b) del Real Decreto Legislativo 5/2000 de pérdida del subsidio de desempleo, con las gravosas consecuencias que lleva aparejado, resulta desproporcionada en relación a la conducta sancionada de ocultación de rentas y, consecuentemente, lesiva del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Precisa, en primer lugar, el sentido limitado de dicho concepto en este contexto (ATC 145/2016) para luego traer a colación la doctrina constitucional sobre la materia. Reproduce la STC 99/2008, FJ 4, según la cual “procede recordar al respecto las potestades exclusivas del legislador para determinar normativamente qué conductas se penan y con qué pena, y los severos límites que demarcan el control de este Tribunal al respecto. Así, el juicio de proporcionalidad ‘debe partir en esta sede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y que en esta configuración, que supone ‘un complejo juicio de oportunidad’, el legislador goza de un amplio margen de libertad. El juicio que procede en esta sede jurisdiccional ‘debe ser por ello muy cauteloso. Se limita a verificar que la norma penal no produzca un patente derroche inútil de coacción que convierte la norma en arbitraria y que socava los principios elementales de justicia inherentes a la dignidad de la persona y al Estado de Derecho’. Sólo cabe afirmar la falta de proporcionalidad de una reacción penal cuando la norma no persiga ‘la preservación de bienes o intereses que no estén constitucionalmente proscritos ni sean socialmente irrelevantes’; cuando la pena no sea ‘instrumentalmente apta para dicha persecución’; o cuando sea innecesaria o, en sentido estricto, desproporcionada. ‘Desde la perspectiva constitucional sólo cabrá calificar la norma penal o la sanción penal como innecesarias cuando,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 Y sólo cabrá catalogar la norma penal o la sanción penal que incluye como estrictamente desproporcionada cuando concurra un desequilibrio patente y excesivo o irrazonable entre la sanción y la finalidad de la norma a partir de las pautas axiológicas constitucionalmente indiscutibles y de su concreción en la propia actividad legislativa’ (STC 139/1999, de 20 de julio, FJ 23; también, SSTC 55/1996, de 28 de marzo, FFJJ 6 y ss.; 161/1997, de 2 de octubre, FFJJ 9 y ss.; AATC 233/2004, de 7 de junio, FJ 3, y 332/2005, de 13 de septiembre, FJ 4)”. Transcribe igualmente un extracto del ATC 145/2015, FJ 4, en el mismo sentido.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por otra parte, que la STC 128/2009, FJ 4, analizó la prestación de que se trata ahora en su regulación anterior, resultante de la reforma operada por la Ley 45/2002, de 12 de diciembre, de medidas urgentes para la reforma del sistema de protección por desempleo y mejora de la ocupabilidad, regulación que contemplaba la extinción del subsidio en todos los casos en que el beneficiario pasase a percibir rentas superiores al 75 por 100 del salario mínimo interprofesional, dejando sentada su constitucionalidad a pesar de que “la regulación del subsidio por desempleo toma en consideración la extraordinaria dificultad a la que se enfrentan las personas mayores de cincuenta y dos años para volver a acceder al mercado de trabajo una vez que han perdido su empleo, razón por la cual se les reconoce el derecho a un subsidio cuya duración puede extenderse hasta el acceso a la pensión de jubilación; sin embargo, al propio tiempo establece unas reglas de ordenación de la dinámica del derecho que determinan su extinción en el supuesto de dejarse de reunir, incluso transitoriamente, determinados requisitos, en particular el de carecer de rentas de cualquier naturaleza en cuantía superior a un límite determinado, y que obligan, para poder acceder de nuevo a la prestación, a cumplir de nuevo los requisitos inicialmente establecidos, que, por lo general, parten de una situación previa de empleo y cotización”.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la base de estos elementos de juicio, la Fiscal razona que “el planteamiento del órgano judicial prescinde de la propia configuración legal del subsidio de desempleo en cuya regulación se toma en consideración la carencia de rentas, entre otros extremos, y que la obtención de las mismas lleva aparejada ex lege en determinados supuestos su extinción”. Ello es así sobre todo, enfatiza el Fiscal, a la luz de que la regulación actual es más favorable que la anterior y, sin embargo, aquélla no fue considerada contraria al art. 41 CE. En efecto, a diferencia de dicha regulación previa, en la actual “para que la obtención de rentas en determinadas circunstancias no lleve aparejada la extinción del subsidio, sino la mera suspensión con posterior reanudación, basta con comunicar tal extremo al Servicio Público de Empleo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prosigue el Fiscal, “es la ocultación la que determina la extinción de la prestación, no la obtención de la rentas en cuestión”. Y a partir de esta configuración concluye que “la medida, que tiene como finalidad la sostenibilidad del sistema y combatir las percepciones fraudulentas, no puede tildarse de rigorista ni desproporcionada… Si la no comunicación de la obtención de ingresos se equiparara a la comunicación y tuviera aparejadas las mismas consecuencias el sistema se tornaría inviable y además de ello resultaría anómalo desde el punto de vista jurídico”. Además, el Fiscal resalta que el órgano promotor ni siquiera “argumenta … cómo se podría atajar el fraude de forma igualmente eficaz ni tampoco cuestiona que el deber de comunicación impuesto a los beneficiarios del subsidio pueda considerarse excesivamente gravoso, desmesurado o comportar dificultades extraordinarias”.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respecto al art. 47.1 b) del Real Decreto Legislativo 5/2000, de 4 de agosto, por el que se aprueba el texto refundido de la Ley sobre infracciones y sanciones en el orden social, al considerar que podría ser contrario a los arts. 14, 24.1 y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47.1 b) del Real Decreto Legislativo 5/2000, en conexión con los arts. 25.3 del Real Decreto Legislativo 5/2000 y 219 de la Ley general de la Seguridad Social (LGSS), asocia la sanción de extinción del subsidio por desempleo a la comisión de la infracción consistente en no comunicar temporáneamente a la autoridad competente, salvo causa justificada, las bajas en la prestación cuando se produzcan situaciones determinantes de su suspensión o extinción, como, entre otras, la de percibir rentas en cuantía incompatible con la vigencia de la prestación.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sostiene que el art. 47.1 b) del Real Decreto Legislativo 5/2000 colisiona con el principio de proporcionalidad de las sanciones administrativas, que forma parte del principio de legalidad ex art. 25.1 CE, debido a las consecuencias gravosas que esta sanción conlleva, pues, por las razones expuestas en los antecedentes, puede llevar aparejada la no percepción del subsidio (al que de otro modo se tendría derecho) durante un periodo que puede superar los diez años y, además, muy probablemente, la imposibilidad de obtener una pensión de jubilación. Por otra parte, a su entender, “el principio de igualdad y no discriminación consagrado en el art. 14 CE se encuentra comprometido al prever la máxima sanción prevista en la normativa que regula el régimen sancionador en materia de prestaciones de Seguridad Social para una falta calificada como grave, mientras para otras conductas calificadas también como graves se prevén sanciones de menor entidad”. Considera, en fin, que el art. 47.1 b) del Real Decreto Legislativo 5/2000, al imponer la sanción de extinción del subsidio sin admitir ponderación alguna, “afecta al principio de tutela efectiva por parte de jueces y tribunales de los derechos e intereses legítimos de los ciudadanos” y, por ello, al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en virtud de los motivos expuestos en los antecedentes, entiende que la cuestión planteada no se puede admitir por lo que hace a la eventual vulneración del art. 24.1 CE y que las otras dos dudas de constitucionalidad suscitan un mismo debate, el del posible desconocimiento del principio de proporcionalidad de las sanciones ex art. 25.1 CE, infracción que, atendiendo a la doctrina constitucional sobre la materia, considera inexistente, por lo que insta la inadmisión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Hay que destacar, en la línea de las alegaciones del Fiscal, que la providencia de 26 de mayo de 2016 solo refiere su duda de constitucionalidad a los arts. 25.1 y 14 CE, mientras que la parte dispositiva del Auto de planteamiento, así como los razonamientos que lo fundan, alude también al art. 24.1 CE, desde la óptica de la limitación de las facultades del juzgador. Esta perspectiva no se hallaba de ningún modo en la providencia en virtud de la que se dio audiencia al Fiscal y a las partes, por lo que resulta imposible que pudieran alegar sobre ello. Tampoco se incorpora esta posible dimensión de inconstitucionalidad del art. 47.1 b) del Real Decreto Legislativo 5/2000 en el escrito de la única parte que evacuó el trámite de audiencia. La conclusión de todo ello es que el trámite de audiencia no ha realizado su función en relación a la posible contradicción del art. 47.1 b) del Real Decreto Legislativo 5/2000 con el art. 24.1 CE. Procede, por tanto, al delimitar el objeto de esta cuestión, excluir de nuestro análisis esta duda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Dejando a un lado la eventual contradicción entre el art. 47.1 b) del Real Decreto Legislativo 5/2000 y el art. 24.1 CE, pues respecto de ella no se realizó correctamente el trámite de audiencia ex art. 35.2 de la Ley Orgánica del Tribunal Constitucional (LOTC), procede analizar en cuanto al fondo la posible vulneración de los arts. 14 y 25.1 CE. En realidad, conforme resaltan las alegaciones del Fiscal, se desprende de los razonamientos del Auto de planteamiento que la alegación que funda la posible vulneración de uno y otro precepto constitucional es la misma, esto es, la desproporción que a juicio del juzgador resulta de asociar la extinción del subsidio por desempleo (y sus muy gravosas consecuencias) a la comisión de una infracción (grave) de falta de comunicación temporánea de que se perciben rentas más allá del mínimo legalmente previsto. Desproporción esta que daría lugar, de un lado, a una vulneración del art. 25.1 CE y, de otro, una desigualdad lesiva del art. 14 CE porque otras faltas graves reciben del legislador un reproche muy inferior. Por este motivo, desde un punto de vista constitucional se trata de una sola cuestión, que es la única sobre la que nos pronunciaremos en cuanto al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acuerdo con el art. 37.1 LOTC, este Tribunal puede rechazar en trámite de admisión y mediante Auto, sin otra audiencia que la del Fiscal General del Estado, la cuestión de inconstitucionalidad cuando fuere notoriamente infundada. El concepto de cuestión notoriamente infundada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un juicio peyorativo sobre la duda de constitucionalidad trasladada por el órgano judicial” (entre otros muchos, AATC 37/2015, de 17 de febrero, FJ 2, y 112/2015, de 23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Este Tribunal tiene una doctrina muy consolidada acerca de cuándo la previsión legal de una concreta sanción incurre en desproporción en relación a la conducta que se pretende reprender y, en consecuencia, vulnera el principio de legalidad sancionadora garantizado por el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60/2010, FJ 7, sintetiza dicha doctrina constitucional, que como ha sostenido el ATC 145/2015, de 10 de septiembre, FJ 4, es trasladable al ámbito sancionador. Parte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Y más adelante precisa que “esta configuración supone ‘un complejo juicio de oportunidad’, en el que el legislador goza de un amplio margen de libertad” y también que “‘el juicio que procede en esta sede jurisdiccional ha de limitarse a verificar que la norma penal no produzca un patente derroche inútil de coacción que conviert[a] la norma en arbitraria y que socav[e] los principios elementales de justicia inherentes a la dignidad de la persona y al Estado de Derecho’ (STC 136/1999, de 20 de julio, FJ 23; también, SSTC 55/1996, de 28 de marzo, FFJJ 6 y ss.; 161/1997, de 2 de octubre, FFJJ 9 y ss.; AATC 233/2004, de 7 de junio, FJ 3, y 332/2005, de 13 de septiembre, FJ 4)’ (STC 127/2009, de 26 de mayo,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ATC 20/2015, de 3 de febrero, ha analizado un supuesto en el que también se cuestionaba que un precepto legal tipificaba una sanción de un modo desproporcionado. En su fundamento jurídico 4 el Tribunal dijo que “incluso allí donde se encuentran efectivamente involucrados derechos fundamentales, como ocurre en el ámbito del art. 25.1 CE, hemos insistido en que el punto de partida del análisis es la potestad exclusiva del legislador para configurar el sistema de infracciones y sanciones atendiendo a los bienes jurídicamente protegidos, de suerte que la proporción entre las conductas que se pretenden evitar y las sanciones con las que intenta conseguirlo es puramente un ‘juicio de oportunidad’, que corresponde realizar al legislador, estando el juicio de constitucionalidad limitado ‘a verificar que la norma penal no produzca un patente derroche inútil de coacción que convierte la norma en arbitraria y que socava los principios elementales de justicia inherentes a la dignidad de la persona y al Estado de Derecho’ [STC 60/2010, de 7 de octubre, FJ 7 a); con cita de las SSTC 127/2009, de 26 de mayo, FJ 8; 136/1999, de 20 de julio, FJ 23; 55/1996, de 28 de marzo, FFJJ 6 y ss., y 161/1997, de 2 de octubre, FFJJ 9 y ss.; entre otras]. A partir de ahí corresponde primordialmente a los tribunales ordinarios determinar si se ha respetado la garantía del art. 25.1 CE en el plano aplicativo. En el presente caso no se aprecia que exista un ‘patente derroche inútil de coacción que convierte la norma en arbitraria’, que pudiera conducir a apreciar una infracción del principio de proporcionalidad en la previsión legal de las sanciones administrativas (art. 25.1 CE). Más allá de esa constatación, no le corresponde a este Tribunal pronunciarse sobre si resulta oportuna o adecuada, en abstracto, la decisión del legislador de sancionar la conducta descrita en el art. 191.6 LGT con una cuantía fija del 50 por 100 de la cuota”.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aplicación de la doctrina expuesta, para que pudiéramos declarar que el art. 47.1 b) del Real Decreto Legislativo 5/2000, al establecer la sanción de extinción del subsidio por desempleo cuando se incurra en la infracción prevista en el art. 25.3 del Real Decreto Legislativo 5/2000 (no comunicar, salvo causa justificada, las bajas en la prestación en el momento que se produzcan situaciones de suspensión o extinción del derecho o se dejen de reunir los requisitos para su percepción), ha vulnerado el art. 25.1 CE en relación con el art. 14 CE por ser desproporcionado sería preciso que el precepto cuestionado incurriese en un “patente derroche inútil de coacción que conviert[iera] la norma en arbitraria” (entre otras muchas, STC 60/2010 y AATC 20/2015, de 3 febrero, FJ 4, y 145/2015, de 10 de septiembre, FJ 4). Esta es, por tanto, la ponderación a la que ha de ceñirse nuestro enjuiciamiento.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ya se ha pronunciado en otra ocasión respecto del subsidio por desempleo, si bien que en la configuración legal que previamente le daba la Ley 45/2002, de 12 de diciembre, de medidas urgentes para la reforma del sistema de protección por desempleo y mejora de la ocupabilidad, regulación que contemplaba la extinción del subsidio en todos los casos en que el beneficiario pasase a percibir rentas superiores al 75 por 100 del salario mínimo interprofesional. El Tribunal en aquella ocasión, con motivo de enjuiciar si el subsidio por desempleo así previsto vulneraba las exigencias derivadas del art. 41 CE, consideró que la norma era constitucional a pesar de que “la regulación del subsidio por desempleo toma en consideración la extraordinaria dificultad a la que se enfrentan las personas mayores de cincuenta y dos años para volver a acceder al mercado de trabajo una vez que han perdido su empleo, razón por la cual se les reconoce el derecho a un subsidio cuya duración puede extenderse hasta el acceso a la pensión de jubilación; sin embargo, al propio tiempo establece unas reglas de ordenación de la dinámica del derecho que determinan su extinción en el supuesto de dejarse de reunir, incluso transitoriamente, determinados requisitos, en particular el de carecer de rentas de cualquier naturaleza en cuantía superior a un límite determinado, y que obligan, para poder acceder de nuevo a la prestación, a cumplir de nuevo los requisitos inicialmente establecidos, que, por lo general, parten de una situación previa de empleo y cotización” (STC 128/2009, de 1 de junio,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otras palabras, el Tribunal tuvo presente entonces las graves consecuencias que se siguen de la extinción del subsidio por desempleo, esto es que, debido a la dificultad de las personas mayores de cincuenta y dos años para volver a situación de empleo y cotización, la extinción del subsidio por desempleo resulta definitiva y, además, pone en riesgo cumplir los requisitos temporales de cotización para dar lugar a una pensión de jubilación. A pesar de estas implicaciones, que son las que llevan al órgano judicial a expresar el juicio de desproporción en que consiste su duda de constitucionalidad, no consideró extravagante o excesivo que el legislador ligara una extinción de la prestación tan gravosa a la simple percepción, incluso transitoria, de rentas incompatibles con dicho subsidio. Ello conlleva que ahora debamos entender, en la misma línea que entonces, que el art. 47.1 b) del Real Decreto Legislativo 5/2000 no incurre en patente exceso o derroche inútil de coacción cuando asocia una extinción del subsidio por desempleo con derivaciones tan gravosas a la percepción, aun transitoria, de rentas incompatibles, máxime cuando según el precepto que ahora analizamos ya no es esa mera percepción de rentas, sino ésta más su no comunicación temporánea a la autoridad competente, la que da lugar a la sanción de extinción del subsidio por desempleo.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cabe hacer hincapié en que la sanción de extinción del subsidio por desempleo ante la infracción consistente en la no comunicación temporánea a la autoridad competente de la percepción de rentas incompatibles tiene por objeto una finalidad constitucionalmente legítima como es combatir las percepciones fraudulentas y, consecuentemente, afianzar la sostenibilidad del sistema, a lo que se une, como resalta el Fiscal, que el órgano judicial promotor no argumenta en absoluto cómo se podría atajar de forma igualmente eficaz este tipo de fraudes que alcanzan a poner en verdadero riesgo la viabilidad del sistema.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desde el punto de vista de la proporcionalidad de la sanción que aquí nos ocupa, el legislador no está obligado constitucionalmente a graduar la sanción en función de si el beneficiario ha incurrido en el referido ilícito con intención fraudulenta o por simple negligencia, ni a tomar en consideración la cuantía de la cantidad ocultada. La determinación de si tales extremos han de ser o no tomados en consideración a efectos de definir la reacción sancionadora que corresponde a la infracción cometida es una cuestión que, según la doctrina constitucional indicada, únicamente corresponde valorar al legislador, que es quien, en el ejercicio del amplio margen de libertad que la Constitución le reconoce, debe tipificar las infracciones y sanciones.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en este caso no puede hablarse de patente exceso o derroche inútil de coacción, estando la tipificación de sanción que realiza el art. 47.1 b) del Real Decreto Legislativo 5/2000 dentro del amplio margen de apreciación que la doctrina constitucional reconoce en este punto al legislador, lo que determina la inadmisión de esta cuestión de inconstitucionalidad por resultar notoriamente infundada en el sentido limitado que tiene este concepto en este tipo de resoluciones (entre otros muchos, AATC 37/2015, de 17 de febrero, FJ 2, y 112/2015, de 23 de junio,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noviembre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