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4985-2013, promovido por más de cincuenta diputados del Grupo Parlamentario Socialista del Congreso de los Diputados, contra la Ley 1/2013, de 14 de mayo, de medidas para reforzar la protección a los deudores hipotecarios, reestructuración de deuda y alquiler social. Ha comparecido y formulado alegaciones el Letrado de las Cortes Generales, en la representación que legalmente ostenta. Ha comparecido el Abogado del Estado. Ha sido parte el Congreso de los Diputados y el Gobierno de la Nación y Ponente el Magistrado don Santiago Martínez-Vares García,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agosto de 2013, se promovió recurso de inconstitucionalidad núm. 4985/2013 por más de cincuenta diputados del Grupo Parlamentario Socialista del Congreso de los Diputados, contra la Ley 1/2013, de 14 de mayo, de medidas para reforzar la protección a los deudores hipotecarios, reestructuración de deuda y alquiler social (publicada en el “Boletín Oficial del Estado” núm. 116, de 15 de mayo de 2013). El recurso tiene por objeto, de un lado, la impugnación de la totalidad de la Ley por considerar que su tramitación parlamentaria vulnera los arts. 87.3 y 23.1 y 2 CE y, de otro, se impugnan, además, los arts. 1; 3, apartado 3 (así como las referencias e incisos de la Ley al procedimiento de ejecución o venta extrajudicial, que, de acuerdo con el escrito de interposición del recurso se contienen en los arts. 1, 2, disposición adicional cuarta, disposiciones transitorias primera, segunda y quinta; y disposición final primera); art. 7, apartados 1 y 14 (en la modificación, respectivamente, de los arts. 552.1 y 695.4 de la Ley 1/2000, de 7 de enero, de enjuiciamiento civil); art. 8.2 (en la modificación del art. 3.1 b) 4 del Real Decreto-ley 6/2012, de 9 de marzo, de medidas urgentes de protección de deudores hipotecarios sin recursos); disposición adicional primera; y disposiciones transitorias primera, segunda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recurso se comenzó recordando que la Ley impugnada es el resultado de la refundición de dos iniciativas legislativas: el proyecto de ley de modificación del Real Decreto-ley 27/2012, de 15 de noviembre, de medidas urgentes para reforzar la protección a los deudores hipotecarios y de la proposición de ley de iniciativa legislativa popular de dación en pago, de paralización de los desahucios y de alquiler social, promovida por la Plataforma de Afectados por la Hipoteca (PAH).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pasó a fundamentar las concretas impugnaciones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bloque de impugnaciones, los Diputados recurrentes consideran que la inconstitucionalidad de la Ley 1/2013, de 14 de mayo, en su totalidad, se fundamenta en la vulneración de los arts. 87.3 y 23.1 y 2 CE, dado que las irregularidades cometidas en la tramitación parlamentaria originaron la desaparición de la proposición de ley de iniciativa legislativa popular de dación en pago, de paralización de los desahucios y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pone de manifiesto que, habiéndose admitido la iniciativa por la Mesa e incluida en el orden del día del Pleno del Congreso del 12 de febrero de 2013 para el debate de su toma en consideración, fue aprobada por 334 votos a favor, 0 en contra y 1 sola abstención. Una vez pasado el texto a la Comisión parlamentaria de Economía y Competitividad se abrió el plazo de presentación de enmiendas, sin que se presentase ninguna enmienda a la totalidad. No obstante, el Grupo Parlamentario Popular presentó enmiendas a todos y cada uno de los artículos de la iniciativa, de forma que quedaba vacía de contenido. Posteriormente, la mayoría del Grupo Popular en la Comisión, con la oposición del Grupo Socialista, decidió que la iniciativa se tramitara conjuntamente y se refundiera con el proyecto de ley, ya existente en tramitación, del que luego sería el Real Decreto-ley 27/2012, de 15 de noviembre, de medidas urgentes para reforzar la protección a los deudores hipotecarios. Se subraya que también fue rechazada por la mayoría de los miembros del Grupo Popular que componen la Mesa del Congreso de los Diputados la avocación del texto al Pleno de la Cámara y que, finalmente, el texto unificado fue aprobado por la Comisión de economía y competitividad, rechazándose la propuesta de veto presentada por diferentes grupos parlamentarios, con el único apoyo del Grupo Popular. Por su parte el Pleno del Senado aprobó la proposición de ley, texto que fue publicado en el “BOE” como Ley 1/2013, de 14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87.3 CE, los recurrentes hacen referencia a la regulación de la iniciativa legislativa popular, en la Ley Orgánica 3/1984, de 26 de marzo, reguladora de la iniciativa legislativa popular, y en el Reglamento del Congreso de los Diputados (RCD). Se hace referencia tanto a la tramitación conforme a lo establecido en relación con las proposiciones de ley como a lo dispuesto en el art. 13.2 de la Ley Orgánica 3/1984 (conforme a la redacción dada por la Ley Orgánica 4/2006) de acuerdo con el cual “la tramitación parlamentaria se efectuará conforme a lo que dispongan los Reglamentos de las Cámaras que podrán contemplar la participación de una persona designada por la Comisión Promotora”, si bien el Reglamento de la Cámara no había desarrollado dicha previsión. Se pone, además de manifiesto, que el grupo parlamentario mayoritario rechazó la solicitud de comparecencia en comisión de un representante de la plataforma de afectados por la hipoteca. Las actuaciones referidas comportaron la desaparición de la iniciativa, lo que a juicio de los recurrentes, ha impedido la participación directa de la ciudadanía en el procedimiento legislativo, y ello debe conllevar la declaración de inconstitucionalidad de la propia ley (SSTC 99/1987, de 11 de junio, FJ 1 a); 103/2008, de 11 de septiembre, FJ 5; 136/2011, de 13 de septiembre, FJ 10, y 176/2011,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estos mismos vicios procedimentales comportan la vulneración del derecho de participación política de los cargos públicos y representativos, reconocido en el art. 23.2 CE, en condiciones de igualdad [SSTC 38/1999, de 22 de marzo, FJ 2; 107/2001, de 23 de abril, FJ 3 a); 203/2001, de 15 de octubre, FJ 2; 177/2002, de 14 de octubre, FJ 3, y 40/2003, de 27 de febrero, FJ 2 a)], dado que a los miembros de los grupos de las minorías parlamentarias se les ha imposibilitado debatir adecuadamente sobre los acuerdos de procedimiento que se han venido adoptando en relación con la iniciativa legislativa y, por consiguiente, sobre la proposición y el contenido de la futura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anterior razonamiento, mantienen que cuando los arts. 112 y 126.5 del Reglamento de la Cámara ordenan que las enmiendas de totalidad que se presenten a las proposiciones de ley deban ser debatidas en el Pleno de la Cámara, lo que se está asegurando es que la decisión sobre el conjunto de la iniciativa y sus elementos esenciales se sometan al mismo órgano de decisión que acordó su toma en consideración y que no se vea subrepticia y sustancialmente modificada por la actuación de la comisión legislativa correspondiente. En el mismo sentido, afirman que se ha vulnerado el art.114 del Reglamento del Congreso, que exige que el debate en la comisión se produzca artículo por artículo. Al refundirse en un solo texto la iniciativa legislativa popular y el texto del proyecto de ley, y desapareciendo aquellos, los grupos parlamentarios no han tenido la posibilidad, no ya solo de aprobar, sino simplemente de debatir el texto articulado de la iniciativa legislativa popular. Para los recurrentes, tal modo de proceder ha alterado la función representativa-parlamentaria impidiendo a los miembros de las minorías ejercer su función, en un debate que debía haber sido en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este primer bloque de impugnaciones referidas al incumplimiento de las reglas del procedimiento legislativo, denuncian la vulneración del derecho de los ciudadanos a participar en los asuntos públicos, ex art. 23.1 CE, al entender que la viciada tramitación parlamentaria impuesta por el grupo mayoritario del Congreso de los Diputados supone una grave vulneración del derecho fundamental del casi un millón y medio de electores que avalaron la iniciativa legislativa popular, impidiéndoles que tuviera una tramitación acorde con lo establecido en los Reglamentos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bloque de impugnaciones, se denuncia la inconstitucionalidad de algunos concretos preceptos de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se impugna en su integridad el artículo 1 por vulneración de los arts. 18.2 CE en relación con el art. 24 CE, al permitir la suspensión de lanzamientos de ejecución hipotecaria sin una intervención judicial que individualice y valore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en un contexto de clara alarma social por el aumento de ejecuciones hipotecarias y lanzamientos de vivienda instados por entidades financieras, en el marco de una situación de grave crisis económica reconocida en la propia exposición de motivos, la Ley 1/2013 tan solo incorpora medidas paliativas sobre casos específicos de lanzamiento de vivienda habitual sin margen alguno a la apreciación judicial de las circunstancias concurrentes en cada uno de los casos. Entienden que la doctrina constitucional y europea sobre injerencias en el domicilio y en la intimidad familiar queda vulnerada en el art. 1 de la Ley, por incorporar un sistema tasado de suspensiones, sin que el legislador haya previsto un cauce procesal adecuado para llevar a cabo un juicio de proporcionalidad (SSTC 22/1984, 17 de febrero, FJ 5; 94/1999, de 31 de mayo, FJ 5, y 119/2001, de 24 de mayo, FJ 6). Afirman que, en los casos de lanzamiento de vivienda habitual, la existencia de una resolución judicial que ordene la entrada en el domicilio —con la consecuente limitación del derecho fundamental previsto en el art. 18 CE— debe ser fruto de un previo juicio valorativo de las circunstancias concretas de cada caso. Insisten en que la decisión última de irrupción en el domicilio del ejecutado debe estar justificada, motivada y exenta de cualquier arbitrariedad (SSTC 62/1982 de 15 de octubre; 13/1985, de 31 de enero; 151/1997, de 29 de septiembre; 175/1997, de 27 de octubre; 200/1997, de 24 de noviembre; 177/1998, de 14 de septiembre, y 18/1999, de 22 de febrero), teniendo en cuenta además, las circunstancias especiales de cada afectado por la medida. Por ello, esta falta de previsión legislativa también vulnera, en opinión de los recurrentes, el derecho fundamental a una resolución motivada (art. 24 CE), indispensable para otorgar cualquier autorización judicial que suponga una intrusión en el domicilio, además de incumplir gravemente las garantías establecidas en esta materia por la Declaración universal de derechos humanos (1948), el Pacto internacional de derechos económicos, sociales y culturales (1966), la Convención sobre los derechos del niño, el Pacto internacional de derechos civiles y políticos (1966) y el Convenio europeo de derechos humanos (1950).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siguiente precepto impugnado es el apartado 2 c) del art. 1 de la Ley 1/2013, por vulneración de los arts. 10, 14, 15, 39.4 y 47 CE, al haber limitado la suspensión de los lanzamientos de la vivienda habitual a las de las unidades familiares de las que forme parte un menor de tres años y no contemplar aquellas otras en las que existan otros menores de distinta edad. Con el mismo argumento se denuncia la inconstitucionalidad del art. 8 que, modificando el art. 3.l b) del Real Decreto-ley 6/2012, de 9 de marzo, reconoce ciertos beneficios en materia de reestructuración de la deuda hipotecaria a la unidad familiar de la que forme parte un menor de tres años. Esta injustificada y desproporcionada distinción en razón de la edad del menor plantea la exclusión de otros menores que, a efectos de un desahucio, se encuentran en situación de análoga vulnerabilidad lo que, interpretado a la luz del Convenio de derechos del niño, comporta una vulneración del derecho a la igualdad (art. 14 CE) y una posible afectación del derecho a la integridad física y moral (art. 15 CE) y al libre desarrollo de su personalidad (art. 10.1 CE), que se producen en concurrencia con la violación del derecho a una vivienda digna (art. 47 CE) y la injustificada desprotección de la vida familiar de los menores (art. 39.4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razona que el art. 39.4 CE establece el deber de protección a la infancia de acuerdo con los tratados internacionales que velan por sus derechos (fundamentalmente, la Convención de derechos del niño de la Asamblea de Naciones Unidas de 20 de noviembre de 1989) y que, si bien este deber de protección admite tratos diferenciados entre menores por razón de edad, se debe intensificar cuando la persona objeto de la discriminación es un niño (STC 237/2005, de 27 de octubre). En estos supuestos, los Estados están obligados a otorgar una prioridad máxima a la protección de los intereses de aquellos que gocen de tal condición, como se refleja en los arts. 10.3 y 11.1 del Pacto internacional sobre los derechos económicos, sociales y culturales o el art. 24.1 del Pacto internacional de derechos civiles y políticos. Sin embargo, el art. 1 apartado 2 c) de la Ley 1/2013 infringe esta prioridad al fijar injustificadamente un umbral de edad que reduce de manera notable el espectro de población protegida frente al lanzamiento de vivienda habitual, sin que pueda advertirse la razón por la que los menores que superan los tres años de edad pasan a encontrarse en una situación de menor vulnerabilidad que los que no los han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una distinción entre menores por razón de edad, excluyendo a la mayoría de ellos de la protección frente al lanzamiento de la vivienda familiar (art. 47 CE), sin previsión alguna de alternativa habitacional, supone una discriminación difícilmente justificable que en absoluto responde al interés de los propios menores. Por la misma razón, la inconstitucionalidad debe extenderse al art. 8.2 de la Ley 1/2013, dado que limita a la unidad familiar de que forme parte un menor de tres años la posibilidad de solicitar a las entidades financieras que suscriban el “Código de buenas prácticas” una reestructuración de la deuda hipotecaria contraída.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precepto recurrido es la disposición adicional primera de la Ley 1/2013 que prevé la constitución del fondo social de viviendas, propiedad de las entidades financieras, para dar cobertura a aquellas personas que hayan sido desalojadas de su vivienda habitual por impago de un préstamo hipotecario, vulnerando el derecho a una vivienda digna y adecuada (art. 47 CE), en conexión con el derecho a la integridad física, psíquica y moral (art. 15 CE), a la dignidad y al libre desarrollo de la personalidad (art. 10.1), así como al deber de protección de la familia (art. 39.4), interpretados a la luz del Pacto internacional de derechos económicos, sociales y culturales y el Convenio de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sola previsión normativa de encomendar al Gobierno la promoción de dicho fondo social excede los márgenes de discrecionalidad admitidos al legislador y carece de razonabilidad, ya que no ofrece una solución adecuada, a corto plazo, para los colectivos que la propia ley define como especialmente vulnerables, contraviniendo su deber de tuición de los derechos y libertades de todos los ciudadanos consagrado en los arts. 9.2 y 10 CE. Asimismo, en la medida en que los destinatarios de la norma son menores de edad, introduce un riesgo cierto de vulneración de su derecho a la integridad física, psíquica y moral (art. 15 CE), a su dignidad (art. 10.1 CE) y al deber de protección de la vida familiar (art.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Bajo la rúbrica: “8. Inconstitucionalidad de la disposición transitoria 1 y 2 por vulneración del (sic) 9, 10, 24 y 96 de la Constitución. Vulneración de la tutela judicial efectiva y derecho a la defensa en relación con las garantías procesales ofrecidas a los consumidores frente a los profesionales bajo el principio pro consumatore que se concreta en el ordenamiento jurídico de TJE (sic) con la Directiva 93/13/CEE, del Consejo, de 5 de abril de 1993, Convenio Europeo de Derechos Humanos, Pacto Internacional de Derechos Civiles y Políticos, derecho a un procedimiento con todas las garantías”, se realizan dos consideraciones: en primer lugar, se afirma que no es admisible que el consumidor vea mermado su derecho a la defensa cuando, precisamente, la Directiva 93/13/CEE impone no solo el derecho a la defensa plena del consumidor en los procedimientos judiciales, sino la obligación del juzgador de garantizar los derechos de la parte débil de la relación contractual, por medio de un control jurisdiccional que vaya más allá de lo alegado por el consumidor (STJUE de 14 de marzo de 2013). Ello quiere decir que el juez nacional tiene la obligación de aplicar íntegramente el Derecho comunitario y proteger los derechos que éste confiere a los particulares, dejando sin aplicación toda disposición de la ley nacional que sea contraria 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a la elección de la publicación de la Ley en el “BOE” como instrumento de notificación del nuevo plazo de un mes para formular el incidente extraordinario de oposición a la ejecución, otorgado a aquellos deudores que hayan visto transcurrir el periodo de oposición, (disposición transitoria cuarta de la Ley 1/2013), los Diputados recurrentes afirman que el art. 9.3 CE garantiza la publicidad de las normas y la seguridad jurídica, y que la notificación por “BOE” del plazo de preclusión de un mes puede llevar a que muchos de los ejecutados en procedimientos de ejecución hipotecaria ignoren sus derechos o se vean imposibilitados de asumir en tan breve espacio de tiempo los gastos que acarrea el ejercicio de una acción ante los tribunales. Recuerda la doctrina y jurisprudencia relativa al carácter subsidiario de la notificación edictal y a la publicación en diarios oficiales, e indica que la notificación señalada en la disposición transitoria cuarta de la Ley 1/2013, vulnera de forma flagrante el derecho a la tutela judicial efectiva (art. 24 CE), el derecho a un procedimiento con todas las garantías, a la publicidad de las normas y a la seguridad jurídica (art. 9.3 CE). En su opinión, la vía elegida por el legislador de comunicar el plazo de preclusión para denunciar la existencia de cláusulas abusivas en los contratos de préstamo con garantía hipotecaria, no solo incumple los referidos derechos constitucionales, máxime si se considera que el plazo se reduce a un mes y los consumidores afectados pueden no estar tan siquiera personados en los procedimientos de ejecución, sino que es contraria al Derecho comunitario, toda vez que “la protección de la Directiva 93/13 se opone a una normativa interna que prohíba al Juez nacional, al expirar un plazo de preclusión, declarar, de oficio o por la vía de excepción opuesta por el consumidor, una cláusula abusiva inserta en un contrato” (STJUE de 21 de noviembre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Asimismo se denuncia la inconstitucionalidad apartados 1 y 14 del art. 7 de la Ley 1/2013, que modifican, respectivamente, los arts. 552.1 y 695.4 de la Ley 1/2000, de 7 de enero, de enjuiciamiento civil (LEC), por vulneración del art.14 CE (derecho a la igualdad de armas procesales en relación con el derecho a la tutela judicial efectiva y derecho de acceso a los recursos establecidos por la ley, ex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recuerdan que la norma impugnada es consecuencia de la STJUE de 14 de marzo de 2013 y recoge la modificación del procedimiento ejecutivo a efectos de que, de oficio o a instancia de parte, el órgano judicial pueda analizar la existencia de cláusulas abusivas en el título ejecutivo. Sin embargo, estando dicho precepto destinado a modificar la Ley de enjuiciamiento civil, tan sólo ha añadido un segundo párrafo al art.552.1 LEC en los siguientes términos: “cuando el tribunal apreciare que alguna de las cláusulas incluidas en un título ejecutivo de los citados en el art. 557.1 pueda ser calificada como abusiva, dará audiencia por quince días a las partes. Oídas éstas, acordará lo procedente en el plazo de cinco días hábiles conforme a lo previsto en el art. 561.1”. Sin embargo, su párrafo 2 no ha sido modificado y sigue disponiendo que “el auto que deniegue el despacho de la ejecución será directamente apelable, sustanciándose la apelación solo con el acreedor. También podrá el acreedor, a su elección, intentar recurso de reposición previo al de apelación”. En consecuencia, solo el acreedor hipotecario tiene la posibilidad de interponer recurso de apelación frente al Auto que deniegue el despacho de ejecución, lo que, en cambio, no se permite al deudor ejecutado, conculcando el art. 24 CE en relación con el principio de igualdad del art. 14 CE, porque ante un mismo hecho —resolución desfavorable a los intereses de una parte—, se trata a una de ellas de forma diferente a la otra, sin que exista una finalidad constitucionalmente aceptable que justifique priorizar al acreedor sobre 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Iguales consideraciones realizan respecto al art. 695.4 LEC, que otorga al acreedor la posibilidad de recurrir la estimación judicial del carácter abusivo de una cláusula, pero ese mismo recurso se le deniega al deudor cuando la ha visto desestimada. A juicio de los recurrentes, tales normas solo pueden considerarse inconstitucionales al quebrantar el principio de igualdad de armas procesales y de acceso a los recursos (art. 24 CE), en relación con el derecho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se impugna el apartado 3 del art. 3 de la Ley 1/2013, por el que se modifica el art. 129 de la Ley hipotecaria (en adelante, LH), así como las referencias e incisos de la Ley al procedimiento de venta extrajudicial (que, de acuerdo con el escrito de interposición del recurso se contienen en los arts. 1, 2, disposición adicional cuarta, disposiciones transitorias primera, segunda y quinta; y disposición final primera), por vulneración de los arts. 14, 24, 51.1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los recurrentes, el procedimiento de ejecución extrajudicial, conocido como “venta extrajudicial”, contraviene el monopolio de la función jurisdiccional (art. 117.3 CE), dado que implica una verdadera ejecución del bien hipotecado, cuya tramitación discurre al margen de los tribunales de justicia. El derecho a la tutela judicial efectiva, ex art. 24 CE, presupone la existencia de un proceso que no se elude otorgando al ejecutado la posibilidad de acudir a un procedimiento declarativo, donde se ventilen cuestiones tan esenciales como la existencia de cláusulas abusivas [nueva redacción art. 129.2 f) LH]. Se añade que la configuración del título ejecutivo mediante una simple determinación no impugnable del saldo deudor, realizada unilateralmente por la parte acreedora, causa una grave indefensión al deudor hipotecario, que contrasta con lo dispuesto en el art. 695.2 LEC para el procedimiento judicial de ejecución donde, por el contrario, se admite una oposición basada en error en la determinación de la cantidad exigible. En consecuencia, es obvio que se produce una desigualdad injustificada a la par que arbitraria, con infracción evidente del art. 14 CE. En el mismo sentido, recordando la STJUE de 14 de marzo de 2013, se subraya que la protección a consumidores exige, para ser efectiva, que sea el juez quien aprecie de oficio el carácter abusivo de una cláusula contractual y restablezca, si así lo considera, el desequilibrio entre el consumidor y el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por todo ello, con la súplica de que se dictara sentencia en la que se declarase la inconstitucionalidad y consiguiente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24 de septiembre de 2013, el Pleno acordó admitir a trámite el recurso de inconstitucionalidad y dar traslado de la demanda y documentos presentados al Congreso de los Diputados, al Senado y al Gobierno, al objeto, de que, en el plazo de quince días, pudieran personarse en el proceso y formular las alegaciones que estimaran convenientes. Se dispuso, por último, publicar la formalización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9 de octubre de 2013, el Abogado del Estado, en la representación que legalmente ostenta, se personó en nombre del Gobierno de la Nación y solicitó prórroga por el máximo legal del plazo concedido para formular alegaciones, concediéndole este Tribunal, por providencia de fecha de 10 de octubre de 2013, una prórroga de ocho días, a contar desde el siguiente al 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con fecha de 9 de octubre de 2013, el Presidente del Senado rogó se tuviera a la Cámara por personada y por ofrecida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7 de octubre de 2013, se comunicó al Tribunal el acuerdo de la Mesa de la Cámara de conformidad con el cual, el Congreso de los Diputados se persona en el procedimiento, a los solos efectos de formular alegaciones en relación con los vicios de procedimiento legislativo que se denuncian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17 de octubre de 2013, el Letrado de las Cortes Generales, en nombre y representación y defensa del Congreso de los Diputados, formuló las alegaciones que a continuación se resumen y que se concretan exclusivamente a las vulneraciones vinculadas a la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comenzó por recordar, con numerosos ejemplos, que la tramitación agrupada de iniciativas legislativas se ha producido desde la I Legislatura, articulándose de formas diversas en función de la naturaleza de los textos, y atendiendo tanto a la facultad que el art. 31.1.5 RCD atribuye a la Mesa de la Cámara para decidir la tramitación de los distintos textos de la Cámara como a la amplitud y flexibilidad con que la Ponencia ejerce su función de redactar su informe para cada una de las iniciativas legislativas, y porque son los órganos de la Cámara los que deciden, por motivos de conveniencia, oportunidad, y orientación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 análisis de la naturaleza jurídica, finalidad y regulación de la iniciativa legislativa popular (art. 87.3 CE) en la Ley Orgánica 3/1984, de 26 de marzo, como modalidad legislativa que responde a la idea de participación directa del ciudadano en la función política, (art. 23 CE). Afirma que existe un derecho identificable y ejercitable de los ciudadanos, pero en ese derecho no se incluye que la iniciativa sea tomada en consideración (STC 76/1994). La citada conclusión obliga a matizar la existencia en la actual regulación constitucional de un procedimiento legislativo de iniciativa popular configurado en términos de un procedimiento completo, como parece que se deduce del texto del recurso, sino que se trata de determinadas especialidades que se integran en el procedimiento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pasan a analizar las concretas vulneraciones constitucionales de los arts. 87.3, 23.1 y 2 CE, que en el recurso se imputa a la tramitación de dicha iniciativa legislativa popular promovida por la plataforma de afectados por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39/2008, de 10 de marzo, 27/2000, de 31 de enero, y 234/2000, de 3 de octubre, se subraya que en la tramitación del proyecto de ley de medidas urgentes para reforzar la protección a los deudores hipotecarios (procedente del Real Decreto-ley 27/2012, de 15 de noviembre) (núm. de expediente 121-000131) se produjeron comparecencias para informar a la Comisión de economía y competitividad sobre la materia de la reforma legislativa, en las que tras un acuerdo adoptado por los órganos competentes, participaron algunos de los representantes de los ciudadanos firmantes de la iniciativa legislativa popular (núm. de expediente 120-000006). En consecuencia, se concluye que no existe conculcación alguna del art. 23.2 CE, pues los derechos derivados del ejercicio de la función representativa se ejercieron sin restricción, extendiéndose a la presentación de enmiendas a los proyectos posteriormente acumulados, a la intervención en el debate sobre la toma en consideración, a la participación en la reunión en la ponencia y en la tramitación en Comisión del texto unificado.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sostiene que la denegación de una avocación del debate al Pleno de la Cámara es una posibilidad habilitada normativamente por el art. 75.2 CE y, por consiguiente, no cabe sino afirmar la plena constitucionalidad del procedimiento de lectura única y la adecuación con la legalidad de la denegación por la propia Mesa del Congreso de los Diputados de la avocación, pues era la competente una vez iniciados los trámites de la ponencia y trabada su competencia (STC 238/2012).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afirma que la tramitación no vulneró en absoluto los derechos del representante, puesto que la opción por la tramitación con competencia legislativa plena no disminuye el nivel de garantías de procedimiento del art. 23.2 CE (STC 37/2000, de 31 de enero), sino que se trata de una opción constitucional que, como indica el art. 148 del Reglamento del Congreso de los Diputados, no se extiende al conocimiento por el Pleno en los trámites de debate de totalidad y de toma en consideración y, además, se excluye tan sólo en contados supuestos, sin que puedan ampliarse las restricciones en la aplicación de la delegación más allá de ese límite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concluye que no ha lugar a declarar la inconstitucionalidad de la Ley 1/2013, de 14 de mayo y que procede, por ello, desestimar íntegramente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30 de octubre de 2013, el Abogado del Estado, en representación y defensa del Gobierno de la Nación, formuló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respecto a la alegada falta de adecuación de la tramitación legislativa, entiende que no concurre vulneración del art. 23 CE, ni de otros preceptos relacionados con el derecho de iniciativa y participación política, toda vez que las decisiones que se adoptaron en el seno de la tramitación parlamentaria de la iniciativa legislativa popular promovida por la plataforma de afectados por la hipoteca, lo fueron en virtud de la composición parlamentaria en la legislatura presente y del marco jurídico establecido tanto en el Reglamento del Congreso de los Diputados como en la Ley Orgánica 3/1984, de iniciativa legislativa popular, reformada parcialmente en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de la Nación, lo que los recurrentes, en definitiva, reprochan al funcionamiento de los órganos parlamentarios, Comisión de economía y competitividad, Mesa del Pleno del Congreso, es que la toma de acuerdos utilizando el juego de las mayorías previstas, impida a los grupos parlamentarios minoritarios afectados seguir adelante con el texto de la iniciativa legislativa popular, tal como la elaboraron los firmantes.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le parece oportuno recordar que el reconocimiento del derecho a la iniciativa legislativa popular (art. 87.3 CE), no garantiza la prosperabilidad de los textos en su integridad, ni superar los diferentes trámites procedimentales frente al juego parlamentario de mayorías en el seno de los respectivos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llevan a rechazar la pretendida vulneración del art. 23 CE, pues la suerte que, en un sentido u otro, producto del juego de mayorías parlamentarias, obtenga finalmente un texto introducido a propuesta de una iniciativa legislativa popular, no trae consigo la violación constitucional aducida si no se constata la infracción de las normas que regulan el procedimiento de elaboración normativa correspondiente. A mayor abundamiento se señala que, en este caso, no se hurtó debate alguno a los parlamentarios de uno y otro grupo en relación con la tramitación de lo que al final produjo el texto de la Ley 1/2013, de 14 de mayo,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destaca que la falta de previsión que se imputa al art. 1 de la Ley impugnada, de la presencia judicial durante el lanzamiento de los ocupantes de la vivienda ejecutada no infringe el derecho a la inviolabilidad del domicilio ( art. 18.2 CE), pues se trata ya en sí misma de la ejecución de una resolución judicial, y la protección constitucional del derecho no exige que el titular del órgano judicial vuelva a controlar, en fase de ejecución material, la misma medida que ya ha autorizado al despachar la ejecución (art. 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lesionado el art. 24 CE, dado que el derecho a la tutela judicial efectiva es un derecho de configuración legal (STC 25/2007, de 17 de diciembre, FJ 4), que no exige que el legislador prevea la inmediatez del juez en los actos de ejecución material de un procedimiento que, como el hipotecario, está controlado precisamente por el órgano jurisdiccional y cuyos consecuencias, además, pueden ser revisadas posteriormente. Por tanto, la norma cumple sobradamente los estándares de protección previstos en los Instrumentos y recomendaciones de carácter internacional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pretendida inconstitucionalidad del art.1.2 c) de la Ley 1/2013, que contempla a la unidad familiar de la que forma parte un menor de tres años como un supuesto especial, por infracción del art. 14 CE, el Abogado del Estado si bien reconoce la especial protección de estos menores en relación con el conjunto de medidas generales de protección familiar en materia de desahucios, la incluye y justifica en el margen de discrecionalidad del legislador para arbitrar medidas de protección de la infancia y de la familia en los casos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la Abogacía del Estado, de igual adecuación al art. 47 CE es la norma contenida en la disposición adicional primera de la Ley, sobre la creación de un fondo social de viviendas encomendado al Gobierno, para la cobertura de aquellas personas que hayan sufrido el desalojo, pues es evidente que se trata de una medida de alcance protector y, por ello, su sola previsión normativa no puede vulnerar el derecho a una vivienda digna, ni los pactos internacionales sobre derechos humanos ratificados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Tampoco acierta a entender la representación del Gobierno de la Nación, desde una perspectiva del derecho transitorio, porqué deberían ser calificadas de inconstitucionales las disposiciones transitorias primera y segunda de la Ley 1/2013, que extienden su vigencia a los procedimientos ya iniciados con anterioridad, pero en los que todavía no se ha ordenado el lanzamiento (disposición transitoria primera), pues es uno de los objetivos de la nueva regulación, como también lo es la limitación de los intereses de demora de los préstamos garantizados con hipotecas constituidas sobre viviendas habituales, aunque hayan sido formalizados con anterioridad a la entrada en vigor de la Ley (disposición transitoria segunda). Sobre este particular se subraya que el efecto retroactivo de medidas favorables no vulnera el art. 9.3 CE, ni puede ser contrario 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sostiene que la modificación de las normas contenidas en la Ley de enjuiciamiento civil sobre el procedimiento de ejecución hipotecaria, siendo además siempre revisable judicialmente difícilmente pueden contravenir el derecho a la tutela jurisdiccional reconocido en el art. 24 CE, ni las disposiciones del Derecho comunitario europeo (art. 51 CE), pues con independencia del hecho de haberse traspuesto la Directiva 93/13/CE, del Consejo, de 5 de abril de 1993 al ordenamiento interno español, que establece la potestad de los órganos jurisdiccionales para apreciar lo abusivo de las cláusulas contractuales, vuelve a reiterar que la protección de los consumidores en materia hipotecaria es el objetivo de la Ley y, precisamente por ello, se han introducido los criterios de la STJUE de 14 de marzo de 2013 y modificado con tal fin los arts. 552.1, 557 y 561 LEC (art. 7 de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la Abogacía del Estado tampoco existe deficiencia de orden constitucional, en relación con el derecho a la tutela judicial efectiva (art. 24 CE), en la disposición transitoria cuarta de la Ley 1/2013, por prever un plazo preclusivo de un mes desde la publicación en el “BOE” de la Ley, a fin de que, con carácter extraordinario, los deudores hipotecarios puedan oponer el abuso de las cláusulas contractuales en todos aquellos procedimientos en los que ya hubiera ya transcurrido el plazo legalmente establecido para la oposición a la ejecución. La razón es clara: se trata de una norma favorable para los ejecutados y su modo de publicidad nada tiene en común con la notificación del 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Defiende igualmente la constitucionalidad del sistema de recursos frente a resoluciones sobre el despacho y causas de oposición a la ejecución (por efecto de la remisión general a los arts. 681.2 y 522.2 LEC), pues no solo respeta el derecho a la tutela judicial efectiva (art. 24 CE), al entrar en el marco de libre decisión del legislador, sino que es un sistema lógico, pues prevé la impugnación de una resolución judicial que perjudica al acreedor. La hipotética desigualdad de armas no aparece, en tanto que no se hurta al deudor la posibilidad de oponer las causas legalmente previstas (art. 695.4 LEC) y está justificada por la propia naturaleza sumaria del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en cuanto a la constitucionalidad del art. 3.3 de la Ley 1/2013, por el que se modifica el art. 129 LH y otras disposiciones de la Ley impugnada que hacen referencias al procedimiento extrajudicial de ejecución hipotecaria, por su supuesta vulneración de los arts. 117 y 24 CE, entiende el Abogado del Estado que tal procedimiento resulta explícitamente susceptible de fiscalización por los tribunales de justicia. Por lo demás, recuerda que con tal “venta extrajudicial” tan solo se respeta el principio de la autonomía de la voluntad y se pone en práctica una cláusula de sometimiento expreso a este tipo de procedimiento pactada libre y voluntariamente. Se subraya, además, que esta reforma viene dada por las exigencias de la Directiva 93/13/CEE del Consejo, de 5 de abril y la incorporación de la doctrina sentada en la STJUE de 14 de marzo de 2013, tratándose, en cualquier caso, de modificaciones favorables y tuitivas respecto del deudor ejecutado, no sustraídas al posible control judicial posterior, por lo que no cabe decir que sea contraria al derecho a la tutela judicial efectiva, ni contravenga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concluye que el recurso de inconstitucionalidad debiera ser desestimado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diciembre de 2016, se señaló para deliberación y fallo de esta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en primer lugar, la constitucionalidad de la totalidad de la Ley 1/2013, de 14 de mayo, de medidas para reforzar la protección a los deudores hipotecarios, reestructuración de deuda y alquiler social. El recurso se dirige también, subsidiariamente, contra determinados preceptos de esa misma norma legal, concretamente, contra los arts. 1; 3, apartado 3 (así como las referencias e incisos en la Ley al procedimiento de ejecución o venta extrajudicial); art. 7, apartados 1 y 14 (en la modificación, respectivamente, de los arts. 552.1 y 695.4 de la Ley 1/2000, de 7 de enero, de enjuiciamiento civil); art. 8.2 [en la modificación del art. 3.1 b)] 4 del Real Decreto-ley 6/2012, de 9 de marzo, de medidas urgentes de protección de deudores hipotecarios sin recursos; disposición adicional primera; y disposiciones transitorias primera, segunda y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siguiendo el orden establecido por las partes en este proceso, son los siguientes: la vulneración del art. 87.3 CE, que reconoce la iniciativa legislativa popular en relación con los apartados 1 y 2 del art. 23 CE sobre el derecho a la participación en los asuntos públicos y a acceder en condiciones de igualdad a las funciones y cargos públicos. Seguidamente, se denuncia la vulneración del derecho a la inviolabilidad del domicilio (art. 18.2 CE), a la igualdad (art. 14 CE), a una vivienda digna (art. 47 CE) y a la tutela judicial efectiva (art. 24 CE), con infracción del art. 51 CE por la inobservancia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las Cortes Generales defiende la regularidad y la adecuación de la tramitación parlamentaria a las normas legales y constitucionales,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idéntico sentido se pronuncia el Abogado del Estado proponiendo igualmente su desestimación, al entender que no solo no se han vulnerado las normas en la fase de producción legislativa, sino que su contenido es plenamente respetuoso con los derechos constitucionales invocados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comenzar valorando el alcance de las numerosas reformas legislativas sobrevenidas durante el curso del presente procedimiento que han provocado que la mayor parte de las disposiciones impugnadas no se encuentren hoy vigentes y, por ello, en su momento determinaremos la repercusión que tienen sobre una eventual desaparición, por pérdida de objeto en el recurso. En tal sentido, hay que recordar desde ahora mismo que la regla general en el ámbito de los recursos de inconstitucionalidad como el presente, es que la derogación de la norma impugnada extingue el objeto del recurso, si bien tampoco “cabe dar una respuesta unívoca y general a la cuestión relativa a los efectos de la modificación, derogación o pérdida de vigencia de una disposición legal, ulterior a su impugnación, sobre la eventual desaparición del objeto de los diversos procesos constitucionales … no pudiendo resolverse apriorísticamente en función de criterios abstractos o genéricos” (recientemente recordado en la STC 94/2014, de 12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la imposibilidad de dar una respuesta general a estos casos, hemos declarado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y 385/1993, FJ 2). Por idéntica razón, para excluir ‘toda aplicación posterior de la disposición legal controvertida, privándola así del vestigio de vigencia que pudiera conservar’, puede resultar útil —conveniente— su enjuiciamiento, aun cuando haya sido derogada (SSTC 160/1987, FJ 6, y 385/1993, FJ 2).” (STC 124/2003,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caso del presente recurso de inconstitucionalidad también es conveniente subrayar que el hecho de que algunos de los preceptos o disposiciones de la Ley impugnada hayan podido ser eventualmente modificados o derogados no priva del todo de objeto al presente recurso, sino que, antes al contrario, “es necesario que este Tribunal Constitucional se pronuncie, porque una parte de los motivos alegados por los Diputados recurrentes afectan al procedimiento legislativo de aprobación de la ley y a su contenido posible, por lo que la eventual derogación o modificación de alguna de las normas contenidas en esta disposición legal no incidiría en el control de los vicios de validez en que pudiera haberse incurrido al momento de su aprobación, con lo cual subsiste el interés constitucional de velar por el recto ejercicio de la potestad legislativa (STC 136/2011, de 13 de septiembre, FJ 2). Ello, no obstante, sin perjuicio de que cuando se impute a preceptos concretos la violación de las normas que integran el bloque de la constitucionalidad, se pueda entrar a delimitar los efectos que sobre el objeto del presente proceso constitucional pueda tener la eventual derogación o modificación de los mismos” (STC 132/2013, de 5 de junio, FJ 1). Por ello, daremos respuesta, en primer lugar a las tachas constitucionales imputadas al procedimiento parlamentario, sin perjuicio de que posteriormente se analicen las concretas vulneraciones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bloque de impugnaciones las refieren los Diputados recurrentes a la inobservancia de las normas que regulan el procedimiento legislativo, sosteniendo la inconstitucionalidad de la Ley 1/2013, de 14 de mayo, resultado de la tramitación conjunta de la proposición de la iniciativa legislativa popular de dación en pago, paralización de los desahucios y de alquiler social promovida por la plataforma de afectados por la hipoteca y el texto del proyecto de ley de reforma del Real Decreto-ley 27/2012, de 15 de noviembre, de medidas urgentes para reforzar la protección a los deudores hipotecarios, por vulnerar los arts. 87.3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tras relatar la cronología de elaboración de la Ley, alegan la vulneración de los arts. 112, 126.5 y 114 del Reglamento del Congreso de los Diputados (en lo sucesivo RCD) y hacen referencia a diferentes actuaciones desarrolladas en el seno del procedimiento legislativo a las que anudan la vulneración de los citados preceptos: la presentación por el Grupo Parlamentario Popular a la iniciativa legislativa popular de dación en pago, paralización de los desahucios y de alquiler social, promovida por la PAH, de enmiendas al articulado que, a juicio de los recurrentes, era una enmienda a la totalidad con texto alternativo que debería haberse tramitado en el Pleno de la Cámara, y su ulterior aprobación con la consiguiente desaparición del texto presentado como iniciativa legislativa popular; la tramitación conjunta de la proposición de la iniciativa legislativa popular de dación en pago, paralización de los desahucios y de alquiler social promovida por la PAH y el texto del proyecto de ley de reforma del Real Decreto-ley 27/2012, de 15 de noviembre, de medidas urgentes para reforzar la protección a los deudores hipotecarios; así como la decisión de la Mesa del Congreso de no someter a deliberación la propuesta de avocación al Pleno de esta iniciativa, lo que comportó la desaparición del texto propuesto por los firmantes de aquella, en comisión, sin participación del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dar debida respuesta a los motivos de inconstitucionalidad aducidos, debemos tener presente que una constante jurisprudencia constitucional tiene establecido que es carga de quien impugna la ley aportar en la demanda la argumentación suficiente con vistas a fundamentar la inconstitucionalidad denunciada [por todas, STC 191/2016, FJ 2 a)] y, en este caso, no podemos sino advertir que, pese a lo extenso de la demanda en la descripción del procedimiento legislativo que condujo a la aprobación de la Ley 1/2013, ahora impugnada, la misma adolece de generalidad y falta de concreción en cuanto a la determinación de los preceptos del Reglamento del Congreso de los Diputados cuya infracción pudiera comportar la vulneración de la Constitución. Además, cabe observar, también, que en un plano hay que situar las decisiones políticas y el enjuiciamiento político que tales decisiones merezcan, y en otro plano bien distinto la calificación de inconstitucionalidad, que tiene que hacerse con arreglo a criterios estrictamente jurídicos (STC 136/2011, FJ 3), por lo que, sin perjuicio de lo que afirmaremos a continuación, la reprobación que hacen los recurrentes a la tramitación parlamentaria contiene un juicio de evidente valor político, pero no convierte per se a la norma, desde el punto de vista jurídico-constitucional, en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aducidos por los recurrentes se circunscriben a la tramitación parlamentaria de la iniciativa legislativa popular una vez había sido admitida a trámite y tomada en consideración. Al respecto, debemos partir de la premisa de que “la iniciativa legislativa popular es un instrumento de democracia directa cuyo ejercicio debe desarrollarse en la forma jurídicamente prevista en cada caso al ser un derecho de configuración legal” y que “la vulneración del art. 23.1 CE no se deriva de la mera existencia de irregularidades en el procedimiento de tramitación con ocasión del ejercicio de la iniciativa, sino de la presencia de una relación causal entre irregularidad procedimental y transgresión del contenido del derecho fundamental, de suerte que se haga evidente la imposibilidad de ejercicio de la iniciativa popular en virtud de obstáculos imprevisibles e insalvables” (STC 19/2015, de 16 de febrero, FJ 2). Además, pese al juicio que pudiera merecer la necesidad de que una vez ejercida la iniciativa legislativa popular, esta iniciativa estuviera vinculada a especialidades en el procedimiento legislativo determinadas por el origen de la misma, lo cierto es que, ateniéndonos a lo dispuesto en el art. 13.2 de la Ley Orgánica 3/1984, de 26 de marzo, reguladora de la iniciativa legislativa popular (Ley Orgánica de iniciativa legislativa popular) y en el art. 127 RCD, el procedimiento legislativo subsiguiente a la toma en consideración es el mismo que el de las demás proposiciones de ley. La única especialidad, prevista en la Ley Orgánica 3/1984, en su versión vigente, tras su reforma por Ley Orgánica 3/2015, de 30 de marzo, es que la persona designada por la comisión promotora será llamada a comparecer en la Comisión del Congreso de los Diputados competente por razón de la materia, con carácter previo al debate de toma en consideración por el Pleno, para que exponga los motivos que justifican la presentación de la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Orgánica 3/1984 dispone en su art. 13.2 que, “la tramitación parlamentaria se efectuará conforme a lo que dispongan los Reglamentos de las Cámaras. En todo caso, la persona designada por la Comisión promotora será llamada a comparecer en la Comisión del Congreso de los Diputados competente por razón de la materia, con carácter previo al debate de toma en consideración por el Pleno, para que exponga los motivos que justifican la presentación de la iniciativa legislativa popular”. Por su parte, el art. 127 RCD determina que una vez ha verificado la Mesa del Congreso el cumplimiento de los requisitos legalmente establecidos se tramitará conforme a lo dispuesto en el art. 126 RCD que, tras la toma en consideración, determina que “la Mesa de la Cámara acordará su envío a la Comisión competente y la apertura del correspondiente plazo de presentación de enmiendas, sin que, salvo en el supuesto del artículo 125, sean admisibles enmiendas de totalidad de devolución. La proposición seguirá el trámite previsto para los proyectos de ley, correspondiendo a uno de los proponentes o a un Diputado del Grupo autor de la iniciativa la presentación de la misma ante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señalada, debemos constatar que, ateniéndonos a los motivos de inconstitucionalidad aducidos por los recurrentes, ninguna tacha se aduce respecto al concreto ejercicio de la iniciativa legislativa popular que, finalmente, terminó dando lugar a la Ley 1/2013 ahora impugnada. Las irregularidades que se denuncian y que, a juicio de la demanda, comportan la vulneración de los arts. 23.1 y 2 y 87.3 CE se produjeron durante las fases del procedimiento legislativo ulteriores a la toma en consideración, y en los que, como ya hemos señalado, no se ha previsto ninguna especialidad procedimental por razón del origen de la iniciativa como la iniciativa legislativa popular. Consecuentemente, en tanto que no se ha discutido la regularidad del ejercicio de la iniciativa legislativa popular que, tras el trámite ulterior dio lugar a la ley impugnada, y dado que las vulneraciones que se achacan en el procedimiento legislativo no presentan ninguna especialidad por provenir de una iniciativa legislativa popular, debemos descartar la vulneración del art. 87.3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Realizadas dichas consideraciones debemos ahora analizar las vulneraciones que los recurrentes entienden se produjeron en el procedimiento legislativo para lo que hemos de partir de que, según doctrina reiterada de este Tribunal, aunque el art. 28.1 de la Ley Orgánica del Tribunal Constitucional (LOTC) no menciona 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tienen respecto de uno de los valores superiores de nuestro ordenamiento, el pluralismo político (art. 1.1 CE), la inobservancia de los preceptos que regulan el procedimiento legislativo podría viciar de inconstitucionalidad la ley, cuando esa inobservancia altere de modo sustancial el proceso de formación de voluntad en el seno de las Cámaras. Doctrina que se ha de cohonestar con la jurisprudencia constitucional, según la cual, la autonomía parlamentaria garantizada constitucionalmente (art. 72 CE) y la propia naturaleza del art. 23.2 CE como derecho de configuración legal también obligan a otorgar a los Parlamentos y, significativamente, a sus órganos rectores, un margen de aplicación en la interpretación de la legalidad parlamentaria que este Tribunal no puede desconocer [por todas, STC 185/2016, de 3 de noviembre, FJ 5 b)]. En el ejercicio de la autonomía reglamentaria que la Constitución reserva a las Cámaras (art. 72 CE) les corresponde “una función ordenadora de la vida interna de las Asambleas” (SSTC 227/2004, de 29 de noviembre, FJ 2, y 49/2008, de 9 de abril, FJ 15), para articular las fases o procedimientos que se desarrollan en su seno (SSTC 234/2000, de 3 de octubre, FJ 12; 49/2008, de 9 de abril, FJ 15, y 136/2011, de 13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relevantes en el itinerario procedimental de la Ley aquí impugnada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proposición de ley de regulación de la dación en pago, de paralización de los desahucios y de alquiler social, presentada como iniciativa legislativa popular, fue admitida, y tomada en consideración por el Pleno del Congreso de los Diputados en sesión celebrada el 12 de febrero de 2013 (“Boletín Oficial de las Cortes Generales. Congreso de los Diputados” núm. B-102-2 de 15 de febrero de 2013). La Mesa de la Cámara en su reunión de 19 de febrero de 2013, acordó encomendar su aprobación con competencia legislativa plena y por el procedimiento de urgencia, a la Comisión de economía y competitividad, así como, de conformidad con lo dispuesto en el artículo 126.5 y 93 del Reglamento, abrir el plazo de presentación de enmiendas, que se publicaron en el “Boletín Oficial de las Cortes Generales. Congreso de los Diputados” núm. B-102-4 de 2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Reunida la ponencia, se publicó el Informe conjunto emitido por las ponencias sobre el proyecto de ley de medidas urgentes para reforzar la protección a los deudores hipotecarios (procedente del Real Decreto-ley 27/2012, de 15 de noviembre) (núm. expediente 121-000031), y la proposición de ley de regulación de la dación en pago, de paralización de los desahucios y de alquiler social (núm. expediente 120-000006). El nuevo texto resultante de la unificación de las iniciativas citadas se denominó proposición de ley de medidas para reforzar la protección a los deudores hipotecarios, reestructuración de deuda y alquiler social (núm. expediente 122-000101. Las ponencias encargadas de redactar los informes sobre las referidas iniciativas legislativas, reunidas conjuntamente, acordaron con el voto a favor del Grupo Parlamentario Popular y el voto en contra del Grupo Parlamentario Catalán (CiU), del Grupo Parlamentario de Unión Progreso y Democracia (UPyD), del Grupo Parlamentario de Izquierda Plural, del Grupo Parlamentario Mixto y del Grupo Parlamentario Socialista, proponer a la Comisión un texto único con el siguiente título “proposición de ley de medidas para reforzar la protección a los deudores hipotecarios, reestructuración de deuda y alquiler social” (“Boletín Oficial de las Cortes Generales Congreso de los Diputados” núm. B-119-1 de 22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Grupo Parlamentario Socialista solicitó, el 12 de abril de 2013, la avocación por el Pleno de la Cámara de la deliberación y votación final de la proposición de ley de medidas para reforzar la protección a los deudores hipotecarios, reestructuración de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Comisión de economía y competitividad, con competencia legislativa plena, aprobó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vulneraciones denunciadas, como se ha expuesto, se concretan, fundamentalmente, en la presentación por el Grupo Parlamentario Popular de enmiendas al articulado a la proposición de ley de iniciativa legislativa popular que, a juicio de los recurrentes, en realidad era una enmienda a la totalidad con texto alternativo; la tramitación conjunta de la proposición de la iniciativa legislativa popular de dación en pago, paralización de los desahucios y de alquiler social promovida por la plataforma de afectados por la hipoteca y el texto del proyecto de ley de reforma del Real Decreto-ley 27/2012, de 15 de noviembre, de medidas urgentes para reforzar la protección a los deudores hipotecarios; así como la decisión de la Mesa del Congreso de no someter a deliberación la propuesta de avocación al Pleno de esta iniciativa, lo que comportó la desaparición del texto propuesto por los firmantes de aquella, en comisión sin participación del Pleno de la Cámara. A dichas actuaciones se anuda la vulneración de los arts. 23.1 y 2 y 87.3 CE así como la infracción de los arts. 112 y 126.5 y 114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alegaciones realizadas, debemos recordar que, en su análisis este Tribunal solo puede realizar un control negativo, pues no le es dado, por respeto a la autonomía de las Cámaras sobre los procedimientos que se desarrollan en su seno, reemplazar la voluntad de sus órganos en el ejercicio de la función de calificación, así como de decisión del procedimiento que han de seguir los escritos parlamentarios [en un sentido similar, SSTC 153/2016, de 22 de septiembre, FJ 3, y 185/2016,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denuncia de la vulneración de los arts. 112 y 126.5 RCD y de los arts. 23 y 87.3 CE, por la presentación por el Grupo Parlamentario Popular de enmiendas al articulado que, a juicio de los recurrentes eran una enmienda a la totalidad con texto alternativo que, en su consecuencia, privó al Pleno de su deliberación, y su ulterior aprobación que comportó la desaparición del texto, no puede prosperar, en los términos en los que está expresado en la demanda, que se vincula con la imposibilidad de los grupos de la minoría de ejercer su función. Al respecto, debemos recordar que si bien la materia y el objeto del procedimiento lo delimita el autor de la iniciativa legislativa, ello no obsta a que a través del ejercicio del derecho de enmienda los representantes de los ciudadanos puedan incidir en el texto de la iniciativa, rechazándolo (enmienda de totalidad con devolución del texto), alterándolo (enmienda de totalidad con proposición de texto alternativo) o modificándolo (enmiendas parciales de modificación, supresión o adición) (STC 136/2011, de 13 de septiembre, FJ 6). A ello ha de añadirse que, como ya dijimos en la STC 129/2013, de 4 de junio, “el principio democrático consagrado por nuestra Constitución (art. 1.1 CE) impone que la formación de la voluntad se articule a través de un procedimiento en el que opera el principio mayoritario y, por tanto, la consecución de una determinada mayoría como fórmula para la integración de voluntades concurrentes" [SSTC 136/2011, de 13 de septiembre, FJ 5; 176/2011, de 8 de noviembre, FJ 2 c), y 209/2012, 14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hecho de que el grupo parlamentario mayoritario hubiera presentado enmiendas, que no se entendieron por el órgano que tiene encomendada la función de calificación y admisión de las mismas como una enmienda a la totalidad con texto alternativo, y que se aprobasen las mismas, no comporta, por las razones aducidas por los recurrentes vulneración constitucional alguna, sino que deriva del derecho de enmienda y del principio mayoritario, en los términos anteriormente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los arts. 112 y 126.5 RCD determinan, como aducen los recurrentes, que las enmiendas a la totalidad que se presenten a las proposiciones de ley se deliberen en el Pleno. Sin embargo, no se presentó ninguna enmienda a la totalidad a la proposición de la iniciativa legislativa popular de dación en pago, por lo que ninguna vulneración se pudo producir de dichos preceptos. Y el Reglamento del Congreso de los Diputados no impide la presentación de enmiendas a todos los artículos y el hecho de que equivalga a una enmienda a la totalidad con texto alternativo es una valoración del recurrente por lo que no puede tenerse en cuenta. Consecuentemente, debemos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respecto a la tramitación conjunta de ambas iniciativas, según consta en la demanda, dicha tramitación se decidió por la Mesa y Portavoces de la Comisión de economía y competitividad, convocada para tratar de la tramitación de la iniciativa, que decidió, a su vez, convocar conjuntamente ambas ponencias, pese a la oposición del Grupo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tramitación conjunta de dos iniciativas legislativas no está expresamente prevista en el Reglamento del Congreso de los Diputados, pero tampoco se establece su prohibición en ningún precepto del mismo. La adopción de dicha decisión de tramitación conjunta por la Mesa de la Comisión y las correspondientes ponencias ha de enmarcarse, en consecuencia, en el ámbito de la autonomía parlamentaria garantizada constitucionalmente (art. 72 CE), ya que, como hemos señalado, en el ejercicio de la autonomía reglamentaria que la Constitución reserva a las Cámaras les corresponde una función ordenadora de la vida interna de las Asambleas para articular las fases o procedimientos que se desarrollan en su seno. Asimismo, el Letrado de las Cortes Generales entiende que existe un uso parlamentario conforme al cual se adoptó la decisión de tramitación conjunta de las iniciativas. La acreditación de ese uso parlamentario de tramitación conjunta de iniciativas legislativas que coinciden temporal y materialmente en situaciones previas “es otro elemento que debe tomarse en consideración en defensa de que se está ante una interpretación y aplicación de la normativa parlamentaria que cuenta con sustento en la comunidad jurídica parlamentaria” (STC 143/2016, de 19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de partir, como ya hemos afirmado en relación con el derecho de enmienda, que el autor de la iniciativa (art. 87 CE), tiene la prerrogativa de decidir qué materias serán sometidas al conocimiento, debate, y, en su caso, aprobación de las Cortes Generales (STC 136/2011, FJ 8). Por lo tanto, en la tramitación conjunta de dos iniciativas legislativas es exigible, como en el ejercicio de derecho de enmienda, que exista una conexión material entre ambas iniciativas (por todas, STC 216/2015,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normas contenidas en la iniciativa legislativa popular y las del proyecto de ley ya en tramitación (de reforma del Real Decreto-ley 27/2012, de 15 de noviembre, de medidas urgentes para reforzar la protección de los deudores hipotecarios), hacen referencia a medidas procesales, económicas y sociales dirigidas a paliar y proteger en el marco de la situación de crisis económica existente a los deudores hipotecarios y a los arrendatarios, de las graves consecuencias que incidieron especialmente en un concreto segmento de población que, por sus particulares condiciones de exclusión social, se encontraban en una situación de especial vulnerabilidad. Ambos textos, por consiguiente, no solo no están huérfanos de la necesaria conexión material (STC 136/2011, de 13 de septiembre, FJ 8), sino que eran congruentes con su objeto, espíritu y fines esenciales (ATC 118/1999, de 10 de mayo, FJ 4), aunque las medidas previstas en cada uno no fueran idénticas.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relevante la falta de consenso de los grupos parlamentarios en orden a la tramitación de las referidas iniciativas legislativas (en un sentido similar, STC 185/2016, FJ 5), pues la decisión ha sido adoptada por los órganos competentes y por mayoría, lo que los recurrentes no cuestionan.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finalmente, la vulneración del art. 114 RCD en los términos que se formula ya que no se alega que la deliberación en comisión no se produjera en los términos previstos en el citado precepto sino que los grupos parlamentarios no tuvieron la posibilidad de debatir el texto articulado de la iniciativa legislativa popular como consecuencia de la refundición del mismo con el proyecto de ley, tramitación conjunta que, ya hemos descartado comporte las vulneraciones aducidas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cuanto a la inadmisión de la solicitud de avocación al Pleno de la deliberación de la proposición de ley resultante de la tramitación conjunta de ambas iniciativas, los recurrentes se limitan a mencionarla, sin aducir la vulneración de ningún precepto del Reglamento del Congreso de los Diputados ni aportar razonamiento alguno de la infracción de procedimiento que hubiera comportado la misma por lo que debemos descartar de plano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observamos una sustracción de los derechos derivados del ejercicio de la función representativa contenidos en el art. 23.2 CE, pues se ejercieron sin restricción, no sólo en el momento de la presentación y admisión de la iniciativa legislativa popular por la Mesa, sino que, una vez pasado el texto a la comisión parlamentaria, se presentaron enmiendas a los proyectos posteriormente acumulados y se abrió turno para la intervención en el debate, en la ponencia y en las subsiguientes fases de la tramitación en la Comisión de economía y competitividad del texto unificado propuesto. Recordemos finalmente, de nuevo, que estamos en presencia de un derecho de configuración legal, y que esa configuración corresponde a los Reglamentos parlamentarios, a los que compete regular y ordenar los derechos y atribuciones que ostentan sus miembros (STC 27/2000, de 31 de enero, FJ 4). Todo lo cual nos lleva a desestimar la alegación de los recurrentes, porque las facultades que reclaman como integrantes de su ius in officium, sencillamente no están reconocidas como tales en el Reglamento parlamentario, no existiendo tampoco cobertura legal alguna para la pretensión de los recurrentes de mantenimiento del texto íntegro que se presentó como iniciativa legislativa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consideraciones anteriores, debe descartarse la existencia de lesión por vicios en el procedimiento de aprobación de la Ley 1/2013, de 14 de mayo, de medidas para reforzar la protección a los deudores hipotecarios, reestructuración de deuda y alquiler social, en los términos alegados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bloque de impugnaciones lo constituyen los arts. 1; 3, apartado 3 (así como las referencias e incisos en la Ley al procedimiento de ejecución o venta extrajudicial, que se contiene en los arts. 1, 2, disposición adicional cuarta, disposiciones transitorias primera, segunda y quinta; y disposición final primera); art. 7, apartados 1 y 14; art. 8.2; disposición adicional primera; y disposiciones transitorias primera, segunda y cuarta, los cuales, a juicio de los Diputados recurrentes, vulneran los derechos a la inviolabilidad del domicilio (art. 18.2 CE), a la igualdad (art. 14 CE), a una vivienda digna (art. 47 CE) y a la tutela judicial efectiva (art. 24 CE), con infracción del art. 51 CE por la inobservancia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advertido en el fundamento jurídico 2 que la mayor parte de los preceptos impugnados se encuentran derogados por las numerosas modificaciones legislativas posteriores, a las que haremos referencia a continuación, y ello priva de objeto a las impugnaciones realizadas por los Diputados recurrentes. Debemos por ello insistir en lo que atañe a los recursos de inconstitucionalidad que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STC 134/2011, de 20 de julio, FJ 2)”, salvo cuando la controversia se suscite sobre el carácter orgánico de un precepto o sobre motivos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al encontrarnos en el ámbito del recurso abstracto de inconstitucionalidad que, en atención a los motivos de impugnación no plantea una controversia competencial, la derogación de los preceptos hace desaparecer sobrevenidamente el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procedemos al análisis de los antecedentes, contenido y sucesivas modificaciones de las disposiciones normativas objeto del presente recurso, con la finalidad de aclarar si se ha producido la derogación y subsiguiente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Tomamos para ello como punto de partida los apartados 1, 2 y 3 del art. 1 de la Ley 1/2013, de 14 de mayo, sobre los plazos y supuestos de suspensión de los lanzamientos, que han sido derogados y sustituidos completamente, primero, por el art. 3 del Real Decreto-ley 1/2015, de 27 febrero, de mecanismo de segunda oportunidad, reducción de carga financiera y otras medidas de orden social, vigente entre el 1 de marzo y el 29 de julio de 2015; y, posteriormente, por el art. 3 de Ley 25/2015, de 28 julio, de mecanismo de segunda oportunidad, reducción de la carga financiera y otras medidas de orden social, vigente desde el 30 de julio de 2015. Por otra parte la redacción dada por el apartado 2 del art. 8 de la Ley 1/2013, al art. 3 del Real Decreto-ley 6/2012, de 9 de marzo, de medidas urgentes de protección de deudores hipotecarios sin recursos, que contempla los requisitos para considerar deudores hipotecarios en el umbral de exclusión, se ha visto completamente sustituida por la modificación operada primero por el art. 2.1 del citado Real Decreto-ley 1/2015, de 27 febrero, y después por el art. 2.1 de la también mencionada Ley 25/2015, de 28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los criterios antes expuestos respecto a la pérdida de objeto de los recursos de inconstitucionalidad, hemos de apreciar la desaparición del objeto del recurso en relación con las vulneraciones constitucionales que se les imputan a los apartados 1, 2 y 3 del art. 1 de la Ley 1/2013, de 14 de mayo, y al apartado dos del art. 8, pues tales quejas han desaparecido de modo sobrevenido, en cuanto que tales preceptos han sido íntegramente sustituidos, sin que nos encontremos en ninguna de las excepciones que contempla nuestra doctrina. Tratándose de una impugnación por motivos no competenciales, según reiterada doctrina de este Tribunal, la derogación o modificación de los mismos hace desaparecer el objeto del recurso de inconstitucionalidad en lo que a ellos se refiere (por todas, 223/2012, de 29 de noviembre, FJ 3), pues, como que ya se indicó, basta para determinar que la impugnación de tales preceptos pierda objeto, el hecho de que ya no estén en vigor, debido a la ley posterior que ha modificado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tanto cabe afirmar respecto al apartado 3 del art. 3, y la disposición adicional cuarta y transitorias primera, segunda y quinta y disposición final primera (en cuanto hacen referencia al procedimiento de venta extrajudicial) de la Ley 1/2013, de 14 de mayo, que modifican el art. 129 de la Ley hipotecaria, pues este precepto se ha visto de nuevo redactado por la disposición final tercera de la Ley 19/2015, de 13 de julio, de medidas de reforma administrativa en el ámbito de la Administración de Justicia y del Registro Civil, cuya entrada en vigor data del 15 de octubre de 2015. De este modo no teniendo la impugnación naturaleza competencial, la modificación de las normas tiene un efecto extintivo del recurso de inconstitucionalidad, debiendo recordarse que “el alcance de dicha modificación resulta absolutamente irrelevante a los efectos del presente recurso” (por todas, STC 223/2012,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Idénticos argumentos se proyectan sobre los apartados 1 y 14 del art 7 de la Ley impugnada, que modifican respectivamente el apartado primero del art. 552 LEC y el art. 695 LEC y que se han visto alterados por la entrada en vigor de las disposiciones finales cuarta en su apartado primero de la Ley 8/2013, de 26 junio, de rehabilitación, regeneración y renovación urbanas y por el apartado 61 del artículo único de la Ley 42/2015, de 5 de octubre, de reforma de la Ley 1/2000, de 7 de enero, de enjuiciamiento civil, y posteriormente por las respectivas disposiciones final tercera tanto del Real Decreto-ley 11/2014, de 5 de septiembre, como de la Ley 9/2015, de 25 de mayo, sufriendo el recurso en este sentido, la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disposición adicional primera de la Ley 1/2013, que preveía la constitución de un fondo social de viviendas propiedad de las entidades financieras, también ha perdido vigencia, en primer término, por la disposición final decimoséptima de la Ley 8/2013, de 26 de junio, de rehabilitación, regeneración y renovación urbanas y, posteriormente, por la disposición final cuarta de Ley 9/2015 de 25 mayo, vigente desde el pasado 27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y en aplicación de nuestra doctrina, se ha de declarar la pérdida de objeto de los apartados 1, 2 y 3 del art. 1; apartado 3 del art. 3; apartados 1 y 14 del art 7; apartado 2 del art. 8 y disposición adicional primera todos ellos de la Ley 1/2013, de 14 de mayo, de medidas para reforzar la protección a los deudores hipotecarios, reestructuración de deuda y alquiler social, pues el recurso carece de contenido competencial y las normas cuestionadas carecen de vigencia alguna al haber sido sustituidas por las sucesivas reformas.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pasar ahora a analizar las impugnaciones de las disposiciones transitorias primera, y segunda de la Ley 1/2013, de 14 de mayo, por infracción de los arts. 9.3, 24 y 51 CE, cuyo contenido se trascribe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transitoria primera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será de aplicación a los procesos judiciales o extrajudiciales de ejecución hipotecaria que se hubieran iniciado a la entrada en vigor de la misma, en los que no se hubiese ejecutado 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transitoria segunda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de los intereses de demora de hipotecas constituidas sobre vivienda habitual prevista en el artículo 3 apartado 2 será de aplicación a las hipotecas constituidas con posterioridad a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dicha limitación será de aplicación a los intereses de demora previstos en los préstamos con garantía de hipoteca sobre vivienda habitual, constituidos antes de la entrada en vigor de la Ley, que se devenguen con posterioridad a la misma, así como a los que habiéndose devengado en dicha fecha no hubieran sido satisfechos.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procedimientos de ejecución o venta extrajudicial iniciados y no concluidos a la entrada en vigor de esta Ley, y en los que se haya fijado ya la cantidad por la que se solicita que se despache ejecución o la venta extrajudicial, el Secretario judicial o el Notario dará al ejecutante un plazo de diez días para que recalcule aquella cantidad conforme a lo dispuesto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 resolución de esta cuestión resulta necesario comprobar sí la impugnación de esas dos disposiciones transitorias se acompaña con una fundamentación que permita a la parte, a la que asiste el derecho de defensa (en este caso, al Abogado del Estado), así como a este Tribunal, conocer las razones por las cuales los recurrentes entienden que las disposiciones cuestionadas vulneran el orden constitucional (STC 103/2013, de 25 de abril, FJ 7). Tal carga alegatoria es una condición inexcusable inherente a la presunción de constitucionalidad de las normas con rango de ley, que no puede desvirtuarse sin una argumentación suficiente, no siendo admisibles las impugnaciones globales carentes de un razonamiento desarrollado, conectado con el precepto impugnado, que las sustente [STC 185/2016, de 3 de noviembre,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verificar si los recurrentes han satisfecho la diligencia procesal exigible para justificar la existencia de las infracciones constitucionales que denuncian debemos retomar el contenido del recurso en relación con esas disposiciones transitorias primera y segunda. Tal y como hemos expuesto en la letra d) del antecedente 1.B) de esta Sentencia, los recurrentes, bajo la rúbrica: “8. Inconstitucionalidad de la disposición transitoria 1 y 2 por vulneración del (sic) 9, 10, 24 y 96 de la Constitución. Vulneración de la tutela judicial efectiva y derecho a la defensa en relación con las garantías procesales ofrecidas a los consumidores frente a los profesionales bajo el principio pro consumatore que se concreta en el ordenamiento jurídico de TJE (sic) con la Directiva 93/13/CEE, del Consejo, de 5 de abril de 1993, Convenio Europeo de Derechos Humanos, Pacto Internacional de Derechos Civiles y Políticos, derecho a un procedimiento con todas las garantías”, realizan dos consideraciones, que no guardan conexión alguna con el contenido de las disposiciones transitorias —anteriormente trascritas—, cuya constitucionalidad cuestionan: en primer lugar, afirman que al consumidor se le merma su derecho a la defensa, pese a que la Directiva 93/13/CEE impone el derecho a la defensa plena del consumidor en los procedimientos judiciales y la obligación del juzgador de garantizar los derechos de la parte débil de la relación contractual, siendo el derecho comunitario de obligatoria aplicación. Y en segundo lugar, efectúan consideraciones respecto a la indefensión que supone para ellos la publicación de la Ley en el “BOE” como instrumento de notificación del nuevo plazo de un mes para formular el incidente extraordinario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considerarse que tales alegaciones aporten razón alguna para sustentar la infracción de los derechos a la defensa y a la tutela judicial efectiva invocados por los recurrentes, pues ninguna relación guardan con el tenor de las disposiciones transitorias primera y segunda, que, como resulta de su mera lectura, regulan respectivamente la aplicación de la Ley a los procesos judiciales o extrajudiciales de ejecución hipotecaria que estuvieran iniciados a la entrada en vigor de la misma en tanto que no se hubiera ejecutado el lanzamiento y proyectan la limitación de los intereses moratorios también a los préstamos hipotecarios concertados con anterioridad a la entrada en vigor de la norma. Partiendo de esas consideraciones, no se contiene en el recurso argumentación alguna que permita conocer por qué, en cada uno de estos preceptos y a la luz de su ámbito material y redacción particular, se produce la inconstitucionalidad en los términos expuestos. No se contempla, por tanto, argumentación que sustente la impugnación de las disposiciones transitorias recurridas, pues no basta la mera cita de preceptos constitucionales si el contenido de los mismos no se vincula o se enlaza de algún modo con el contenido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se abordará la impugnación de las disposiciones transitorias primera y segunda al no poder entenderse levantada la carga argumental mínima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debe indicarse que la disposición transitoria cuarta de la Ley 1/2013, que se refiere al “régimen transitorio en los procesos de ejecución”, aparece aludida en el motivo ocho del recurso —trascrito en la letra d) del antecedente 1 B), cuya rúbrica hemos reproducido en el fundamento anterior—, en el que se argumenta sobre la inconstitucionalidad de la disposición transitoria primera y segunda. Ahora bien, la disposición transitoria cuarta, no se contempla en el suplico del recurso, ni tampoco en el listado de los artículos recurridos que preceden al suplico y en los que se concretan los preceptos impugnados. En consecuencia, no puede ser objeto de análisis alguno, al deber circunscribir nuestro enjuiciamiento “exclusivamente a los preceptos que se contienen en el suplico de la demanda”, el cual “es la parte decisiva para reconocer y concretar el objeto de todo recurso” (por todas, STC 184/2016, de 3 de noviembre, FJ 2, y las que en el mismo se citan).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1, apartados 1, 2 y 3; art. 3, apartado 3 (así como las referencias e incisos en la Ley al procedimiento de ejecución o venta extrajudicial); art. 7, apartados 1 y 14; art. 8 apartado 2; y disposición adicional primera de la Ley 1/2013, de 14 de mayo, de medidas para reforzar la protección a los deudores hipotecarios, reestructuración de deuda y alquiler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