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905-2014, planteada por el Juzgado de Primera Instancia e Instrucción núm. 1 de Torrelavega en relación con el art. 7 de la Ley 10/2012, de 20 de noviembre, por el que se regulan determinadas tasas en el ámbito de la Administración de Justicia y del Instituto Nacional de Toxicología y Ciencias Forenses. Han comparecido y formulado alegaciones el Abogado del Estado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febrero de 2014 tiene entrada en el registro general de este Tribunal escrito del Juzgado de Primera Instancia e Instrucción núm. 1 de Torrelavega (Cantabria) al que se acompaña, además del testimonio de las actuaciones del juicio ordinario núm. 771-2012, el Auto de 20 de enero de 2014 por el que acuerda plantear cuestión de inconstitucionalidad en relación con el art. 7 de la Ley 10/2012, de 20 de noviembre,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abordar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Manuel Ruiz de Villa Gómez-Setien, representado por el Procurador de los Tribunales Don Fernando Candela Ruiz, presenta escrito de 15 de julio de 2013 por el que formaliza recurso de apelación contra la Sentencia de 12 de junio de 2013 del Juzgado de Primera Instancia e Instrucción núm. 1 de Torrelavega. Solicita por otrosí el planteamiento de la cuestión de inconstitucionalidad en relación con la Ley 10/2012, de 20 de noviembre, y el Real Decreto-ley 3/2013, de 22 de febrero, en lo que se refiere a la implantación y modificación de tasas en el ámbito de la Administración de Justicia. Según afirma, si se llegara a inadmitir el recurso por no haber abonado la tasa, el órgano judicial vulneraría el derecho fundamental a acceder al recurso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 29 de julio de 2013, la Secretaria judicial, tras apreciar que el anterior escrito no está acompañado del modelo 696 de autoliquidación de la tasa para el ejercicio de la potestad jurisdiccional en los órdenes civil, contencioso-administrativo y social, acuerda requerir al recurrente la subsanación de esta omisión en el plazo de diez días mediante la aportación del recibo justificativo o el ejemplar impreso con el ingreso debidamente validado.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3 de septiembre de 2013, la entidad mercantil Inversiones La Castañeda, S.A., se opone al recurso de apelación, así como al planteamiento de la cuestión de inconstitucionalidad, por constituir, a su juicio, una petición extravagante carente de fundamento que no tiene más objetivo que eludir el pago de la tasa a que viene obligado 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3 de septiembre de 2013, el recurrente vuelve a solicitar el planteamiento de la cuestión de inconstitucionalidad. Según afirma, la tasa aplicable en el presente caso es tan elevada que acaba produciendo la vulneración de la Constitución por anular u obstaculizar de forma irracional el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2 de octubre de 2013, el Juzgado acuerda dar traslado al Ministerio Fiscal y a Inversiones La Castañeda, S.A., del anterior escrito para que en el plazo de diez días aleguen lo que estimen conveniente sobre la solicitud de planteamiento de la cuestión de inconstitucionalidad de acuerdo con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11 de octubre de 2013, Inversiones La Castañeda, S.A., se opone al planteamiento de la cuestión de inconstitucionalidad. Afirma primero que don Manuel Ruiz es de los sujetos obligados a la presentación del modelo 696 de autoliquidación de la tasa para la admisión de su recurso de apelación. Señala después que, como reconoce el propio recurrente, pudiera llegar a cuestionarse el gravamen si alcanzara una cuantía tal que impidiera acceder a la jurisdicción y obtener tutela judicial efectiva. En el presente supuesto, el recurrente no acredita mínimamente que la tasa le impide acceder a la jurisdicción. Añade que esta parte está en disposición de aseverar que don Manuel Ruiz puede hacer frente a la tasa sin esfuerzo financiero alguno. De modo que, al solicitar el planteamiento de la cuestión de inconstitucionalidad, el recurrente no tiene otro objetivo que evitar el pago de la tasa, tal como esta parte razonó en su escrito de oposición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11 de octubre de 2013, la Fiscal interpone recurso de reposición contra la providencia anterior por entender que no identifica claramente la norma cuestionada ni el precepto constitucional que se estima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diligencia de ordenación de 16 de octubre de 2013, la Secretaria judicial admite a trámite el recurso de reposición interpuesto por el Ministerio Fiscal y conceder a las partes un plazo de cinco días para impugnarlo, si lo estiman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escrito de 22 de octubre de 2013, Inversiones Castañeda, S.A., muestra su conformidad con el recurso de reposición, sin perjuicio de reiterar su oposición al planteamiento de la cuestión de inconstitucionalidad. Otro tanto hace el recurrente mediante escrito de 24 de octubre de 2013, que interesa la especificación de los preceptos cuestionados, así como de las normas constitucionales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Juzgado estima el recurso de reposición mediante Auto de 14 de noviembre de 2013 y acuerda dar traslado de la solicitud formulada por don Manuel Ruiz al Ministerio Fiscal y a la parte demandada mediante providencia de 16 del mismo mes. Precisa ahora que dentro de un plazo de diez días, uno y otra, de acuerdo con el art. 35.2 LOTC, puedan alegar sobre el art. 7 de la Ley 10/2012, de 20 de noviembre, por si la cuota que obliga a abonar en casos como el presente (464.710,52 €) fuera tan desproporcionada que llegara a impedir el ejercicio del derecho fundamental a recurrir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escrito de 22 de noviembre de 2013, Inversiones Castañeda, S.A., vuelve a oponerse al planteamiento de la cuestión de inconstitucionalidad. Destaca que, conforme a la providencia anterior la duda de inconstitucionalidad se refiere, no a la exigencia de la tasa para acceder a los juzgados y Tribunales, sino a su cuantía, que pudiera ser excesiva. Insiste en que la parte apelante no ha acreditado ni tan siquiera indiciariamente que el pago de la tasa le impida obtener tutela judicial efectiva. En escritos posteriores, la indicada entidad mercantil aporta determinados Autos dictados en otros procedimientos, por si pudieran tenerse en cuenta en el presente. Según afirma, rechazan plantear una cuestión interesada en los mismos términos por la parte apelante del presente procedimiento así como inadmiten un recurso de casación por falta de liquidación de la tasa correspondiente, habiendo invocado don Manuel Ruiz, sin ser cierto, que pidió el beneficio de la justicia gratuita. Todo esto clarificaría suficientemente que la verdadera estrategia del recurrente en el presente litigio es eludir el pago de la tasa judicial, acudiendo a los cauces necesarios, por estrafalarios que 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de 2 de diciembre de 2013, don Manuel Ruiz de Villa Gómez-Setien, formula alegaciones favorables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Mediante escrito de 12 de diciembre de 2013, la Fiscal muestra su conformidad con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20 de enero de 2014 del Juzgado de Primera Instancia e Instrucción núm. 1 de Torrelavega razona primero que el art. 7 de la Ley 10/2012 (con las modificaciones introducidas por el Real Decreto-ley 3/2013, de 22 de febrero) es claramente aplicable al caso, puesto que establece los criterios de cálculo con arreglo a los cuales ha de fijarse la tasa cuyo pago constituye una condición de admisibilidad del recurso de apelación ya formalizado en el orden jurisdiccional civil por don Manuel Ruiz de Villa Gómez-Setien. Tras citar varias Sentencias de Tribunales Constitucionales y del Tribunal Europeo de Derechos Humanos, razona que el derecho a acceder a un recurso contra decisiones judiciales previas, aunque deriva propiamente de la legislación procesal, una vez establecido forma parte del objeto tutelado por el art. 24 CE. De modo que los límites que dificultan el derecho al recurso pueden vulnerar el derecho fundamental a la tutela judicial efectiva, si resultan innecesarios, excesivos y carecen de razonabilidad o proporcionalidad respecto de los fines lícitamente perseguidos. Admitiendo que las tasas previstas en el art. 7 de la Ley 10/2012 cumplen los criterios de idoneidad y adecuación, concluye, tras calcular el importe resultante en varios supuestos, que incumplen la exigencia de intervención mínima por razón de su elevada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2014, el Pleno del Tribunal Constitucional acuerda admitir a trámite la presente cuestión de inconstitucionalidad; reservarse su conocimiento conforme al art. 10.1 c) de la Ley Orgánica del Tribunal Constitucional (LOTC); dar traslado de las actuaciones recibidas, conforme al art. 37.3 LOTC, al Congreso de los Diputados, al Senado, al Gobierno y al Fiscal General del Estado, al objeto de que, en el plazo de quince días, puedan personarse en el proceso y formular las alegaciones que estimen convenientes; comunicar esta providencia al Juzgado de Primera Instancia e Instrucción núm. 1 de Torrelavega a fin de que, conforme al art. 35.3 LOTC, permanezca suspendido el proceso hasta la resolución definitiva de la cuestión y publicar la incoación de esta en el “Boletín Oficial del Estado” (lo que se llevó a efecto en el núm. 64, de 15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con fecha 19 y 21 de marzo de 2014, respectivamente, los Presidentes del Senado y del Congreso de los Diputados comunican los acuerdos de la Mesa de la Cámara correspondiente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abril de 2014, el Abogado del Estado se opone a la cuestión de inconstitucionalidad. El Auto de planteamiento incumpliría el juicio de aplicabilidad y relevancia (art. 35 LOTC) en lo que se refiere a la cuantificación de las tasas del orden contencioso-administrativo. La cuestión sería admisible únicamente en aquellos aspectos del art. 7 de la Ley 10/2012 relativos a dicha cuantificación en recursos de apelación del orden civil. No obstante, la cuestión habría de desestimarse en este punto, pues no resultaría vulnerado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21 de abril de 2014, el Fiscal General del Estado razona en primer término que el cuestionamiento de constitucionalidad debe entenderse limitado a la parte del art. 7 de la Ley 10/2012, en la redacción dada por el Real Decreto-ley 3/2013, que se refiere a la cantidad fija en el orden jurisdiccional civil en lo relativo a la interposición del recurso de apelación (apartado 1, con exclusión de los demás supuestos a los que se refiere esta previsión). También a su apartado 3, al ser el apelante una persona física, quedando excluido el apartado 2, por ser aplicable únicamente a las personas jurídicas. Así delimitado el objeto del proceso, el Fiscal General del Estado razona que la cuantía fija prevista (800 €) para interponer apelaciones civiles vulnera el art. 24.1 CE por ser desproporcionada y disuasoria; la Ley no contempla mecanismos de moderación que permitan neutralizar dicho efecto en asuntos de baja cuantía. En cambio, la cuantía variable prevista no podría reputarse por sí desproporcionada ni lesiva del art. 24.1 CE, teniendo en cuenta que el canon aplicable a las limitaciones del derecho al recurso (razonabilidad) es menos penetrante que el relativo a las limitaciones del derecho de acceso a la jurisdicción (proporcionalidad). Pone de relieve que, tras el art. 3 del Real Decreto-ley 3/2013, ha quedado fijado un tipo reducido del 0,10 por 100 de la base imponible, con un límite máximo de cuantía variable de 2.000 €, notablemente inferior al anterior de 10.000 € e, incluso, al de 6.000 € que establecía el art. 35 de la Ley 53/2002. A su vez, ese límite máximo de 2.000€ se devengará solo en contadísimos casos, cuando la cuantía del pleito o recurso alcance la cifra de 2.000.000 €. Por lo demás, en estos excepcionales supuestos cabe presumir la capacidad económica y financiera del recurrente, sin olvidar que las tasas o precios públicos, a diferencia de los impuestos, no se cuantifican en función de esa capacidad. Por todo ello solicita la estimación parcial de la cuestión con declaración de inconstitucionalidad del art. 7.1 de la Ley 10/2012, en lo que afecta exclusivamente al pago de la cantidad fija de la tasa por personas físicas en el orden jurisdiccional civil para la interposición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20 de diciembre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e Instrucción núm. 1 de Torrelavega plantea cuestión de inconstitucionalidad sobre el art. 7 de la Ley 10/2012, de 20 de noviembre, por el que se regulan determinadas tasas en el ámbito de la Administración de Justicia y del Instituto Nacional de Toxicología y Ciencias Forenses, con las modificaciones introducidas por el Real Decreto-ley 3/2013, de 22 de febrero. Considera que esta regulación vulnera el derecho a la tutela judicial efectiva (art. 24.1 CE), en su vertiente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plantea formalmente la cuestión de inconstitucionalidad respecto de todas las previsiones incluidas en el art. 7 de la Ley 10/2012, con las modificaciones introducidas por el Real Decreto-ley 3/2013. Sin embargo, a la vista de sus razonamientos sobre el juicio de aplicabilidad y de que la cuestión se plantea con ocasión de la interposición de un recurso de apelación por una persona física en el orden jurisdiccional civil, debe entenderse que, en realidad, el juzgado cuestiona únicamente el inciso “en el orden jurisdiccional civil … apelación: 800 €” del apartado 1, así como el apartado 3, conforme al que cuando “el sujeto pasivo sea persona física se satisfará, además, la cantidad que resulte de aplicar a la base imponible de la tasa un tipo del 0,10 por ciento con el límite de cuantía variable de 2.000 euros”. Han de tenerse por no cuestionadas, por tanto, las demás previsiones del art. 7 de la Ley 10/2012 (en la redacción dada por el Real Decreto-ley 3/2013), que se refieren a la cuantía fija de la tasa judicial en otros procesos civiles y en otros órdenes jurisdiccionales (demás incisos del apartado 1), así como a la cuota variable exigida a las personas jurídicas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considera que las previsiones legales cuestionadas cumplen los criterios de idoneidad y adecuación, pero no la exigencia de intervención mínima derivada del art. 24.1 CE, por razón de la elevada cuantía resultante en casos como el planteado en el proceso a quo. El Abogado del Estado descarta la vulneración indicada. En cambio, la afirma el Fiscal General del Estado, aunque solo en lo relativo a la cuantía fija prevista para impetrar recursos de apelación en el orden jurisdiccional civil (art. 7.1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en primer término determinar las implicaciones que para el presente proceso puede entrañar que, con posterioridad al planteamiento de la cuestión de inconstitucionalidad, la Ley 10/2012 haya sido modificada por el Real Decreto-ley 1/2015, de 27 de febrero, y la Ley 25/2015, de 28 de julio. Se trata, más precisamente, de valorar la incidencia que estas reformas puedan tener sobre el cuestionamiento de inconstitucionalidad del apartado 1, en su inciso “en el orden jurisdiccional civil … apelación: 800 €”, así como del apartado 3, ambos del art. 7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11.1 del Real Decreto-ley 1/2015 (reiterado en el art. 10.1 de la Ley 25/2015) ha dado nueva redacción al art. 4 de la Ley 10/2012. En lo que aquí importa, como consecuencia de esta reforma las personas físicas han quedado exentas de la tasa judicial [nuevo art. 4.2 a) de la Ley 10/2012]. A su vez, el art. 11.3 (reiterado en el art. 10.3 de la Ley 25/2015) ha suprimido el apartado 3 del art. 7 de la Ley 10/2012. Conforme a la disposición final tercera, ambas previsiones entraron en vigor al día siguiente de su publicación en el “Boletín Oficial del Estado”, esto es, el 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regla general, “ni la derogación ni la modificación de la norma cuestionada provocan la desaparición sobrevenida del objeto de la cuestión, ya que la aplicabilidad de la norma en el proceso a quo, con el enunciado vigente en el momento de plantearse la cuestión, puede seguir requiriendo el juicio de constitucionalidad” (por todas, STC 83/2015, de 30 de abril, FJ 3). En el presente caso, en modo alguno puede descartarse que el órgano judicial, al realizar la tarea de selección de normas que le compete (art. 117.3 CE), pudiera llegar a interpretar que los preceptos cuestionados siguen siendo aplicables al proceso a quo y que, por tanto, este no ha resultado afectado por la derogación del art. 7.3 de la Ley 10/2012 ni, en general, por el régimen de exención del pago de la tasa establecido ahora para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apreciarse, por tanto, que ni Real Decreto-ley 1/2015 ni la Ley 25/2015 han determinado la desaparición sobrevenida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tras la admisión de la presente cuestión, este Tribunal ha dictado la STC 140/2016, de 21 de julio, resolutoria del recurso de inconstitucionalidad núm. 973-2013 interpuesto por diputados del Grupo Parlamentario Socialista del Congreso de los Diputados respecto de diversos preceptos de la Ley 10/2012, en su redacción original. Corresponde, pues, valorar también las implicaciones que esta Sentencia pueda tener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140/2016 declaró la inconstitucionalidad y nulidad, con los efectos indicados en su fundamento jurídico 15, de las previsiones relativas a la cuota variable de la tasa judicial incluidas en la redacción originaria de la Ley 10/2012 (art. 7.2). Conforme a ellas, la cuota variable resultaba de aplicar un tipo de gravamen (fijado conforme a la escala que recogía el precepto) a la base imponible (determinada a partir de la cuantía del procedimiento o recurso de acuerdo con 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resuelto por la STC 140/2016 impugnó la redacción original de varios preceptos de la Ley 10/2012. No formaba parte del objeto de aquel proceso la regulación que introdujo después el art. 1 del Real Decreto-ley 3/2013, que, en lo que ahora importa, dio nueva redacción al apartado 2, a la vez que introdujo un nuevo apartado 3, ambos del art. 7 de la Ley 10/2012. De modo que las previsiones relativas a la cuantía variable de la tasa judicial que cuestiona el Juzgado de Primera Instancia e Instrucción núm. 1 de Torrelavega no son las que aquella Sentencia ha declarado inconstitucionales y nulas. El Auto de planteamiento duda específicamente de la constitucionalidad del nuevo apartado 3, ya en vigor en la fecha de la interposición del recurso de apelación interpuesto ante el órgano judicial promotor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fallo de la STC 140/2016 no ha determinado la pérdida sobrevenida de objeto de la cuestión en lo que atañe al art. 7.3 de la Ley 10/2012, añadido por el art. 1.8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140/2016 ha declarado la inconstitucionalidad y nulidad del inciso del art. 7.1 de la Ley 10/2012 que aquí se cuestiona (“en el orden jurisdiccional civil … apelación: 800 €”). La redacción de este inciso no ha sufrido modificaciones por lo que una primera aproximación podría llevar a la conclusión de que, como consecuencia de la indicada declaración de inconstitucionalidad y nulidad, la presente cuestión, en lo atinente al concreto inciso cuestionado, habría perdido objeto de forma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debe repararse en que el fallo de la STC 140/2016 realizó la declaración de inconstitucionalidad y nulidad del art. 7.1 de la Ley 10/2012 “con los efectos indicados en el anterior fundamento jurídico 15”. Allí precisó que la inconstitucionalidad declarada “supone la nulidad del apartado 1 del art. 7 de la Ley 10/2012, de 20 de noviembre, en los distintos incisos que prevén, de manera separada, las cuotas fijas siguientes, en este caso a las personas jurídicas”. A la vista de esta determinación de efectos, cabe apreciar que la STC 140/2016 expulsó del ordenamiento jurídico el art. 7.1 de la Ley 10/2012 únicamente en cuanto precepto aplicable a las personas jurídicas. Dicho de otro modo, la indicada Sentencia no ha supuesto la íntegra eliminación del precepto. Este subsiste o, más precisamente, nuestra Sentencia lo preserva, en cuanto norma aplicable a las personas físicas. Es lo que el fallo de la STC 140/2016 vino a confirmar al declarar “la pérdida sobrevenida del objeto del presente recurso en lo que se refiere a la impugnación de los arts. 1 y 7, en su aplicación a las personas físicas”, a la vista de que el Real Decreto-ley 1/2015 ha eximido del pago de la tasa judicial a todas las personas físicas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1 de Torrelavega duda de la constitucionalidad del inciso “en el orden jurisdiccional civil … apelación: 800 €” del art. 7.1 de la Ley 10/2012 en su aplicación a un recurso de apelación interpuesto por persona física. Comoquiera que el razonamiento expuesto conduce a entender que la STC 140/2016 no ha expulsado del ordenamiento jurídico la previsión cuestionada, hay que apreciar que el objeto del presente proceso constitucional permanece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140/2016, aunque, según lo que acabamos de razonar, no haya afectado al objeto del presente proceso, está llamada, naturalmente, a condicionar su desenlace. Su doctrina resulta directamente aplicable a este proceso. Procede por ello dar aquí por reproducidos sus fundamentos jurídicos 3 a 14, sin perjuicio de la conveniencia de traer a colación los pasajes más relevantes para el enjuiciamiento que ahora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judicial cuestiona el inciso “en el orden jurisdiccional civil … apelación: 800 €” del art. 7.1 de la Ley 10/2012. No duda de que, al exigir el abono de esta cuantía, el legislador ha establecido una limitación del derecho al recurso (art. 24.1 CE) que responde a una finalidad legítima. Su duda se refiere al alcance de esa cuantía; resultaría desproporcionada y, en cuanto tal,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abordar la cuestión planteada, corresponde tomar en consideración el canon que la STC 140/2016, FJ 12, derivó del art. 24.1 CE al resolver la impugnación de este mismo precepto, en su aplicación a las personas jurídicas: “en el presente supuesto donde el problema no radica en examinar el efecto de cierre del proceso, sino en si la propia cuantía de la demanda determina la restricción en el ejercicio del derecho al recurso, consideramos que debe ser aplicable aquí el canon antes derivado de la STC 37/1995, adaptado al ámbito de control de la norma, entendido como la verificación de que el legislador ha justificado los criterios conforme a los cuales fija el importe de cada una de las tasas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aplicar el señalado canon, la STC 140/2016, FJ 12, realizó una serie de consideraciones respecto de la cuota fija en cada una de las tasas exigidas en recursos contra resoluciones judiciales previas que, necesariamente, hemos de trasladar al enjuiciamiento del inciso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declaró: “partiendo del dato evidente de que la Ley actual ha tenido como referente inmediato la regulación de la tasa judicial que ha regido durante diez años con la reintroducción de ésta por mor del art. 35 de la Ley 53/2002, no parece haber tomado en cuenta el legislador el cambio que ha supuesto exigir su pago a la generalidad de las personas físicas y jurídicas, viniendo a fijar unas cuantías muy superiores a las que se habían aplicado a las empresas gravadas con la tasa de aquel artículo 35 … La justificación dada por la memoria del análisis normativo del proyecto de Ley, para la cuantificación de estas tasas, no puede reputarse suficiente. De un lado, se limita a poner de manifiesto (página 17) la legitimidad de establecerlas por encima de las que cabe exigir para la primera instancia, al afectarse, añade, el derecho de acceso al recurso y no a la jurisdicción, lo que sin embargo ya hemos aclarado antes, no es el problema a resolver. De otro lado, se defiende en la memoria (pág. 32) que lo que pueda ingresarse por este concepto no permitirá cubrir el coste de la segunda instancia, limitándose a dar datos globales de las partidas previstas para retribuciones y gastos en bienes y servicios. Sin embargo, esas cifras no se acompañan siquiera de un estudio económico que permita comprender el porqué de la cuantía de la tasa asignada a cada uno de los distintos recursos”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igualmente trasladable la constatación que allí se hizo de que “la cuantía de las tasas para recurrir resoluciones judiciales del art. 7.1 de la Ley 10/2012, no atiende a la realidad económica de una mayoría de sus destinatarios, para los cuales resulta excesiva”. La STC 140/2016, FJ 12, justificó esta constatación a través de “datos obtenidos de estadísticas oficiales, método de valoración empleado por este Tribunal en supuestos de vulneración de derechos fundamentales”. Tal justificación quedó limitada entonces a lo atinente a las personas jurídicas. Corresponde ahora desarrollarla con relación a las personas físicas, también mediante datos obtenidos de estadísticas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considerar, en primer lugar, dentro de las personas físicas, a los trabajadores por cuenta ajena en España. La mayor parte de este sector de la población activa (hombres y mujeres) se concentra, sin cambios cuanto menos en el periodo 2004 a 2013, en los tres eslabones más bajos de retribución en función del salario mínimo interprofesional, el cual quedó fijado en el año 2013 en 645,30 euros mensuales (art. 1 del Real Decreto 1717/2012, de 28 de diciembre), el de 2014 en 645,30 euros mensuales (art. 1 del Real Decreto 1046/2013, de 27 de diciembre), el de 2015 en 648,60 euros mensuales (art. 1 del Real Decreto 1106/2014, de 26 de diciembre) y el de 2016 en 655,20 euros mensuales (art. 1 del Real Decreto 1171/2015, de 29 de diciembre). De esos eslabones, que el Instituto Nacional de Estadística estratifica en nueve en total, cada uno correspondiente a la renta de un salario mínimo interprofesional (el último es el de “más de 8 veces el salario mínimo interprofesional”), únicamente el más bajo, el que se sitúa en la franja de 0 a un salario mínimo interprofesional y que representa al 13,28 por 100 del total de los trabajadores en 2013, tiene asegurado el beneficio de justicia gratuita. Los demás no están libres del pago de la tasa y dependerían de circunstancias particulares (existencia de una unidad familiar y composición de ésta; o gastos personales y familiares susceptibles de ser ponderados ex art. 5 de la Ley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suman los trabajadores que se integran en las franjas inmediatas que no tienen garantizada, como decimos, la justicia gratuita, esto es, los que ganan de uno a dos veces el salario mínimo interprofesional (los cuales representan el 32,96 por 100 del total de trabajadores en 2013); los de dos a tres veces el salario mínimo interprofesional (el 26,08 por 100 del total en 2013); y los de tres a cuatro veces el salario mínimo interprofesional (el 13 por 100 del total en 2013), cada uno con su propio grado de vulnerabilidad económica, juntos reúnen el 72,04 por 100 del total de los trabajadores por cuenta ajena del país [fuente: INE, “Encuesta anual de estructura salarial. Serie 2004-2007 y Serie 2008-2013. Distribución Salarial. Porcentaje de trabajadores en función de su ganancia con respecto al SMI”].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trabajadores por cuenta propia, según datos del Ministerio de Empleo y Seguridad Social, de los considerados “autónomos propiamente dicho”, el 8,7 por 100 de quienes cotizaron a la Seguridad Social en el último trimestre de 2012, lo hicieron por la base mínima de cotización: 850,20 euros mensuales (base fijada por art. 15.2 de la Orden ESS/184/2012, de 2 de febrero), alcanzando apenas el 6,5 por 100, la cifra de quienes cotizaron por encima del doble de aquella base mínima. Unos porcentajes que se mantienen muy similares al último trimestre de 2013 (85,7 por 100 y 6,4 por 100 respectivamente; base mínima de cotización para 2013 de 858,60 € mensuales, art. 15.2 de la Orden ESS/56/2013, de 28 de enero); último trimestre de 2014 (86,3 por 100 y 6 por 100, respectivamente; base mínima de cotización para 2014 de 875,70 € mensuales, art. 15.2 de la Orden ESS/106/2014, de 31 de enero), y tercer trimestre de 2015 (86,3 por 100 y 5,6 por 100 respectivamente; base mínima de cotización para 2015 de 884,40 € mensuales, art. 15.2 de la Orden ESS/86/2015, de 30 de enero) [fuente: Ministerio de Empleo y Seguridad Social. Secretaría de Estado de Empleo, Dirección General del trabajo autónomo de la economía social y de la responsabilidad social de las empresas: “Resumen de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datos, resulta que la determinación de una cuantía fija de 800 € para apelar una resolución judicial cuyo pago supone, para la persona (física) obligada, un esfuerzo económico equivalente a un porcentaje significativo de su renta mensual, incluso, según el caso, superior a ésta, revela una desproporción con el nivel adquisitivo de una parte importante de los ciudadanos, más aún en la actual coyuntura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igualmente recordar la siguiente apreciación: “La expectativa de una condena en costas a favor de la parte recurrente que ha abonado la tasa, permitiendo así su devolución, es una hipótesis incierta en la primera o única instancia, como ya explicamos (pues no procede necesariamente en caso de vencimiento total de la pretensión y, desde luego, no si este fuere parcial a menos que se apreciara mala fe o temeridad), pero se torna del todo inexistente en vía de recurso, puesto que las diversas leyes procesales únicamente imponen la condena en costas al recurrente que ve rechazado el recurso que ha interpuesto; no se declaran en favor de aquel cuyo recurso sí se ha estimado [art. 398 de la Ley de enjuiciamiento civil (LEC); art. 139.2 de la Ley reguladora de la jurisdicción contencioso-administrativa (LJCA); art. 235 de la Ley reguladora de la jurisdicción social (LJS), con las excepciones ahí contempladas]”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señaló, a su vez, que los “criterios establecidos por el legislador para poder acudir a cada uno de los recursos gravados con la tasa, son de diversa índole y muchos de ellos no atienden siquiera al valor económico del proceso”. En particular, en “el orden civil son recurribles en apelación las sentencias dictadas en procedimientos seguidos, no sólo por razón de la cuantía (más de 3.000 €) sino por razón de la materia”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razonamientos de la STC 140/2016, FJ 12, corresponde concluir respecto del inciso indicado del art. 7.1 de la Ley 10/2012, en su aplicación a las personas físicas, que “no se aprecia razón y justificación alguna que acredite que se haya tenido en cuenta que las cuantías establecidas por el art. 7 de la Ley 10/2012, para la interposición de recursos, se adecuen a una capacidad económica que no exceda de la que pueda poseer” una persona física, en este caso; “razón por la que esas tasas resultan contrarias al art. 24.1 CE”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del inciso “en el orden jurisdiccional civil … apelación: 800 €” del art. 7.1 de la Ley 10/2012 también en lo que atañe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órgano judicial cuestiona igualmente el apartado 3 del art. 7 de la Ley 10/2012, introducido por el art. 1.8 del Real Decreto-ley 3/2013, relativo a la cuota variable de la tasa judicial, esto es, a una segunda cantidad, añadida a los 800 euros previstos en el apartado 1, que ha de abonarse como condición para interponer un recurso de apelación en el orden jurisdiccional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aclarado ya que el régimen relativo a la cuota variable que aquí se cuestiona no coincide con el examinado por la STC 140/2016, que lo declaró inconstitucional y nulo, con la determinación de efectos razonada en su fundamento jurídico 15. En efecto, el Real Decreto-ley 3/2013, además de establecer regímenes diferenciados según que el sujeto pasivo fuera persona jurídica (nuevo apartado 2 del art. 7 de la Ley 10/2012) o física (nuevo apartado 3 del art. 7 de la Ley 10/2012), vino a reducir significativamente su alcance. En lo que afecta a las personas físicas, que es lo que aquí importa, la previsión cuestionada rebajó tanto los porcentajes que debían aplicarse a la base imponible (que pasan de 0,5 ó 0,25 a 0,1) como la cuantía máxima posible (que pasa de 10.000 a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indicada reforma no varió el método de cálculo de la cuota variable; siguió siendo el regulado en el texto original del art. 7 de la Ley 10/2012. Consiste, esencialmente, en multiplicar un determinado porcentaje (tipo de gravamen) por la cuantía del procedimiento o, si esta fuera indeterminada, por la cifra de 18.000 euros (base imponible). Ello es aquí muy relevante por cuanto que la STC 140/2016, FJ 13, declaró la inconstitucionalidad y nulidad del art. 7.2 de la Ley 10/2012 por considerar que resulta incompatible con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cuota variable comporta recaudar una segunda cantidad en función de un porcentaje determinado sobre el valor económico del litigio, siempre que sea calculable dicho valor conforme a las reglas de procedimiento y, de no ser así, aplicando a estos efectos un valor ficticio de 18.000 €, conforme determina previamente el art. 6.2 de la propia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regulada, esta cuota variable eleva innecesariamente la carga económica de la entidad actora o recurrente en todos los grados de la jurisdicción en los que satisface su pago, sin que sea posible discernir a qué criterio responde su exigencia, puesto que la memoria del análisis de impacto normativo nada aclara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se trata de presumir como riqueza patrimonial, la mera solicitud de una tutela judicial concreta no puede estimarse un parámetro objetivamente adecuado. En muchas ocasiones lo que se solicita a diario a un tribunal de justicia es la reparación de una pérdida patrimonial ya sufrida (así, las demandas por daños y perjuicios), la evitación de esa pérdida (una tutela declarativa con el único fin de proteger un bien o derecho ante actuaciones de terceros; las reclamaciones contencioso-administrativas contra la imposición de prestaciones pecuniarias o sanciones ilícitas); la condena al pago de créditos civiles o mercantiles no satisfechos con los cuales poder hacer frente a gastos corrientes de la empresa; o, en fin, el poder oponerse a una ejecución que se entiende indebidamente despachada en su contra,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Gran parte de esos casos no comportan en modo alguno un enriquecimiento para la entidad que deduce la demanda, el recurso o la oposición a la ejecución. Pero incluso cuando la estimación de lo pretendido pudiera llevar consigo un aumento neto de su patrimonio, se precisa primero de una sentencia favorable que así lo declare y que además devenga firme, extremo éste que ni ha concurrido todavía al momento (inicial) de tener que pagar la tasa, ni puede, de hecho, que llegue a producirse si no vence en juicio. Pese a ello, se la grava con una suma adicional que comporta cientos o miles de euros, a abonar junto con la tasa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el criterio del valor del litigio guarda relación con el coste del ejercicio de la función jurisdiccional, sino que además las desigualdades se producen en un mismo tipo de procedimiento. De este modo, personas jurídicas que ventilan sus derechos por el mismo cauce judicial y cuya pretensión de tutela trae consigo esencialmente idénticos “costes generados por la actividad jurisdiccional que conlleva juzgar las demandas” (STC 71/2014, de 6 de mayo, FJ 4), satisfacen sin embargo una tasa distinta, con diferencias entre sí de hasta varios miles de euros. Esto da lugar a una desigualdad de trato entre justiciables carente de justificación objetiva y razonable, operando un efecto inhibidor o disuasorio del derecho de interposición de la demanda o recurso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de modo más general, que en nuestro Estado social y democrático de Derecho, el cual propugna entre otros valores superiores de su ordenamiento jurídico la justicia y la igualdad (art. 1.1 CE), el pago de un tributo no puede obstaculizar el ejercicio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argumentos contenidos en la STC 140/2016, FJ 13, cabe apreciar que la previsión cuestionada es contraria al derecho fundamental a la tutela judicial efectiva (art. 24.1 CE) de las personas físicas. Corresponde, pues, declarar la inconstitucionalidad y nulidad del apartado 3 del art. 7 de la Ley 10/2012, introducido por el art. 1.8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ahora concretar el alcance de las declaraciones de inconstitucionalidad y nulidad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“en el orden jurisdiccional civil … apelación: 800 €” del art. 7.1 de la Ley 10/2012 queda expulsado por esta Sentencia, resultando, pues, desprovisto de efectos también en su aplicación a las personas físicas. Ello implica, por de pronto, que el órgano judicial que ha promovido la cuestión de inconstitucionalidad no podrá ya exigir el abono de aquellos 800 €.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esta declaración de inconstitucionalidad y nulidad tiene eficacia en cualesquiera otros procesos del orden jurisdiccional civil en que pudiera llegar a reconocerse la “ultraactividad” del anterior régimen de gravamen a las personas físicas. Ahora bien, corresponde trasladar aquí la siguiente precisión de la STC 140/2016, FJ 15 b):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determinación de efectos responde a las siguientes razones: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 [STC 140/2016, FJ 15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declara la inconstitucionalidad y nulidad del apartado 3 del art. 7 de la Ley 10/2012, que queda también definitivamente expulsado del ordenamiento jurídico. El precepto ha sido ya derogado (art. 11.3 del Real Decreto-ley 1/2015), por lo que la indicada declaración supone, simplemente, que no cabe atribuirle ultraactividad ni en el proceso judicial a quo ni en ningún otro. No obstante, también en este caso hay que precisar que no procede ordenar la devolución de las cantidades ya abonadas con base en este apartado, también en procesos “aún no finalizados en los que la persona obligada al pago de la tasa la satisfizo sin impugnarla por impedirle el acceso a la jurisdicción o al recurso en su caso (art. 24.1 CE), deviniendo con ello firme la liquidación del tributo” [STC 140/2016, FJ 15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905-2014 planteada por el Juzgado de Primera Instancia e Instrucción núm. 1 de Torrelavega y, en consecuencia, declarar, con los efectos señalados en el fundamento jurídico 6 de esta Sentencia, la inconstitucionalidad y nulidad del inciso “en el orden jurisdiccional civil … apelación: 800 €” del apartado 1 del art. 7 de la Ley 10/2012, de 20 de noviembre, así como el apartado 3 del mismo artículo, en la redacción dada por el art. 1.8 del Real Decreto-ley 3/2013, de 22 de febrero.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