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5446-2016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5446-2016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don Mikel Beunza Oroz.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octubre de 2016, la Procuradora de los Tribunales doña Ana Isabel Lobera Argüelles, en nombre y representación de don Mikel Beunza Oroz, interpuso recurso de amparo contra el Auto de la Sección Segunda de la Audiencia Provincial de Madrid de 14 de julio de 2016 por el que se desestima el recurso de apelación (núm. 670-2016), interpuesto contra el Auto el Juzgado de Instrucción núm. 15 de Madrid de 10 de febrero de 2016 (procedimiento abreviado núm. 3550-2009), por el que se acuerda el sobreseimiento provisional y archivo de la causa abierta con motivo de la denuncia formulada por el Sr. Beunza Oroz por presunto delito de tortura y malos 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resumidamente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Sr. Beunza Oroz interpuso el 4 de septiembre de 2012 un recurso de amparo ante este Tribunal invocando la vulneración de los derechos a la tutela judicial efectiva (art. 24.1 CE) y al uso de los medios de prueba pertinentes para la defensa (art. 24.2 CE), en conexión con el derecho a la integridad física y moral (art. 15 CE). Se había decretado por Auto de 6 de septiembre de 2011 del Juzgado de Instrucción núm. 15 de Madrid, confirmado en apelación por Auto de la Sección Segunda de la Audiencia Provincial de Madrid de 20 de junio de 2012, el sobreseimiento provisional y archivo de la causa abierta con motivo de la denuncia formulada por el Sr. Beunza por delito de torturas presuntamente sufridas bajo custodia policial, sin haberse realizado por el órgano judicial todas las diligencias probatorias solicitadas para el esclarecimiento de los hechos que refiere en su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Dicho recurso de amparo fue estimado mediante STC 153/2013, de 9 de septiembre, que declaró la vulneración del derecho a la tutela judicial efectiva (art. 24.1 CE) en relación con el derecho a no ser sometido a tratos inhumanos o degradantes (art. 15 CE), al no haberse agotado las medidas de investigación posibles para garantizar su inexistencia, de acuerdo a la doctrina del Tribunal Europeo de Derechos Humanos. Se anularon las resoluciones judiciales impugnadas y se ordenó retrotraer las actuaciones al momento procesal oportuno a fin de que el Juzgado de Instrucción núm. 15 de Madrid concluyese la instrucción con pleno respeto a los derechos fundamentales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la STC 153/2013, el Juzgado de Instrucción núm. 15 de Madrid acordó la reapertura de las diligencias, tomando declaración al denunciante y a seis policías nacionales que participaron en los hechos denunciados. También se recabó copia testimoniada de las declaraciones prestadas por el denunciante en el procedimiento seguido contra él en el Juzgado Central de Instrucción núm. 3 y se incorporaron a la causa los informes del médico forense correspondientes a su detención en la comisaría de Pamplona. Finalmente, por Auto de 10 de febrero de 2016, el Juzgado acordó el sobreseimiento provisional y archivo de la causa al concluir que, a la vista de las diligencias practicadas, no resulta posible en cumplimiento de la citada doctrina imputar a ninguna persona en concreto los hechos que denunció en su día el Sr. Beunza.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esta resolución interpuso el Sr. Beunza recurso de apelación, que fue desestimado por Auto de 14 de julio de 2016 de la Sección Segunda de la Audiencia provincial de Madrid. Razonó, asumiendo los argumentos del Fiscal, que resulta inútil la práctica de nuevas diligencias, toda vez que ya se han realizado todas las que resultan procedentes sin que se infieran indicios racionales de criminalidad.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recurrente alega que las resoluciones judiciales impugnadas han vulnerado sus derechos a la tutela judicial efectiva (art. 24.1 CE) y a un proceso con todas las garantías y al uso de los medios pertinentes de prueba para la defensa (art. 24.2 CE), en relación con el derecho a la integridad física y moral (art. 15 CE). Vulneraciones que entiende producidas porque los órganos judiciales han decretado de nuevo el sobreseimiento provisional y archivo de la causa abierta con motivo de su denuncia sobre posibles torturas y malos tratos sufridos bajo custodia policial, sin haber desarrollado el Juzgado de Instrucción una investigación eficaz y suficiente para esclarecer los hechos denunciados, conforme exigen la doctrina constitucional y los tratados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además de considerar que los informes médico-forenses son escuetos, aduce ahora el recurrente que resulta necesario además “realizar un informe pericial psicológico basado en el Protocolo de Estambul por un médico experto en dicho protocolo, al que se le facilite también copia de la denuncia interpuesta, su declaración judicial, los informes médico forenses y la declaración judicial como perjudicado”. En relación con lo anterior, entiende que, aunque se le tomó declaración, resulta imprescindible que, además, “sea reconocido física y psicológicamente para valorar las lesiones y secuelas, e igualmente se le realice un informe pericial psicológico relativo a los hechos denunciados”, todo ello de acuerdo con el citado “Protocolo de Estambul”. Asimismo, considera necesario recabar el registro de salidas y entradas del calabozo para interrogatorios, a fin de comprobar “si fue sacado de la celda más veces que las diligencias que constan realizadas” y averiguar “si pudieron existir esos interrogatorios ilegales que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cumplimiento de la carga de justificar la especial trascendencia constitucional del recurso (art. 49.1 in fine de la Ley Orgánica del Tribunal Constitucional), se argumenta en la demanda de amparo que la doctrina constitucional respecto a la investigación judicial suficiente de las denuncias de torturas y malos tratos a detenidos estaría siendo incumplida con carácter general. De esa doctrina se desprende el mandato de agotar cuantas posibilidades razonables de indagación resulten útiles para aclarar los hechos y, sin embargo, en el presente caso se habría procedido al sobreseimiento y archivo de la causa “sin llevar a cabo una verdadera investigación de lo ocurrido”. Asimismo se argumenta que el asunto trasciende del caso concreto dada la gravedad del mismo, toda vez que “la tortura es una lacra que envilece y deslegitima a un Estado democrático”, por lo que “permitir su existencia en las instituciones supone el empañamiento de los principios morales y éticos de una sociedad, que también resulta víctima de estos hechos”.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no reside en determinar si el recurrente sufrió torturas o malos tratos mientras estuvo bajo custodia policial, sino en examinar si al clausurar las diligencias penales abiertas como consecuencia de la denuncia de esas presuntas torturas, las resoluciones judiciales impugnadas lesionaron sus derechos a la tutela judicial efectiva (art. 24.1 CE) y a un proceso con todas las garantías y al uso de los medios pertinentes de prueba para la defensa (art. 24.2 CE), en conexión con el derecho a la integridad física y moral (art. 15 CE). Esa pretendida lesión habrá de descartarse si se constata que la resolución de archivo del Juzgado de Instrucción —confirmada en apelación por la Audiencia Provincial— se dictó tras desarrollar el órgano judicial una actividad investigadora de los hechos que pueda calificarse de suficiente y efectiva, conforme a la conocida y reiterada doctrina constitucional que al respecto sigue la jurisprudencia del Tribunal Europeo de Derechos Humanos (TEDH).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particularidad del recurso de amparo que ahora nos ocupa explica su pronunciamiento mediante Auto, permitiendo así a este Tribunal explicitar las razones que conducen a la decisión de inadmisión. Así lo aconseja la gravedad del asunto sometido a nuestra consideración y la circunstancia de que las resoluciones judiciales impugnadas han sido dictadas en cumplimiento de la STC 153/2013, de 9 de septiembre, por la que, como se ha hecho constar en los antecedentes, al ahora recurrente le fue otorgado el amparo solicitado frente a resoluciones de los mismos órganos judiciales, que archivaron las diligencias previas incoadas a raíz de la denuncia de aquel de las supuestas torturas sufridas bajo custodia policial tras ser detenido en Pamplona el 10 de noviembre de 2008 por agentes de la policía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la tortura y los tratos inhumanos y degradantes son actos intolerables de violación de la dignidad humana, a la par que una negación frontal de la transparencia y la sujeción a la ley del ejercicio del poder propias de un Estado de Derecho, su prohibición constituye un valor fundamental de las sociedades democráticas (entre otras muchas, SSTC 91/2000, de 30 de marzo, FJ 8; 32/2003, de 13 de febrero, FJ 7; 181/2004, de 2 de noviembre, FJ 13; y 34/2008, de 25 de febrero, FJ 5, y SSTEDH de 7 de julio de 1989, asunto Soering c. Reino Unido, § 88; de 28 de julio de 1999, asunto Selmouni c. Francia, § 95; de 11 de abril de 2000, asunto Sevtap Veznedaroglu c. Turquía, § 28; de 16 de diciembre de 2003, asunto Kmetty c. Hungría, § 32; de 2 de noviembre de 2004, asunto Martínez Sala y otros c. España, § 120). Por ello, tal prohibición se configura en la Constitución española (artículo 15) y en los tratados internacionales de derechos humanos como una prohibición absoluta, en el doble sentido de que queda proscrita para todo tipo de supuestos y con independencia de la conducta pasada o temida de las personas investigadas, detenidas o penadas, por una parte y, por otra, de que no admite ponderación justificante alguna con otros derechos o bienes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Hemos afirmado reiteradamente, respecto a la investigación de indicios de tortura o tratos crueles, inhumanos o degradantes sufridos bajo la custodia de autoridades policiales, que de los acuerdos internacionales firmados por España y del propio tenor del art. 15 CE se desprende un especial mandato de agotar cuantas posibilidades razonables de indagación resulten útiles para aclarar los hechos. Con todo, “no se trata de que se practiquen todas y cada una de las diligencias solicitadas o imaginables, pero sí de que en un contexto aún de incertidumbre acerca de lo acaecido se practiquen aquellas que a priori se revelen susceptibles de despejar tales dudas fácticas” (STC 34/2008, FJ 8). Resulta así posible no proseguir con nuevas diligencias de investigación en aquellos casos en que o bien no persistan sospechas razonables sobre los hechos denunciados o bien incluso persistiendo ya se han agotado los medios razonables y eficaces de investigación (SSTC 34/2008, FJ 8; 52/2008, de 14 de abril, FJ 5; 63/2008, de 26 de mayo, FJ 4; 63/2010, de 18 de octubre, FJ 2; 131/2012, de 18 de junio, FJ 2, y 12/2013, de 28 de enero, FJ 3,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constitucional se encuentra en sintonía con la jurisprudencia del Tribunal Europeo de Derechos Humanos, que viene insistiendo en la necesidad de aplicar un canon reforzado de investigación cuando se trata de denuncias de torturas y malos tratos por parte de agentes de los cuerpos de seguridad del Estado (SSTEDH de 28 de septiembre de 2010, asunto San Argimiro Isasa c. España, § 34; y de 16 de octubre de 2012, asunto Otamendi Egiguren c. España, § 38, solo por citar algunas referidas a España). Esa jurisprudencia hace especial hincapié en sus pronunciamientos más recientes, —como señala la STC 130/2016, de 18 de julio, FJ 2— en que una investigación efectiva se lleve a cabo con mayor rigor cuando el denunciante se encuentra en una situación de aislamiento y de total ausencia de comunicación con el exterior; un contexto tal exige un mayor esfuerzo, por parte de las autoridades, para esclarecer los hechos denunciados (SSTEDH de 7 de octubre de 2014, asunto Ataun Rojo c. España; de 7 de octubre de 2014, asunto Etxebarria Caballero c. España; de 5 de mayo de 2015, asunto Arratibel Garciandia c. España; y de 31 de mayo de 2016, asunto Beortegui Martínez c España). En todo caso, de la jurisprudencia del Tribunal Europeo de Derechos Humanos no se infiere la necesidad de llevar a cabo un elenco cerrado y taxativo de diligencias de investigación en los casos de denuncia de torturas o malos tratos de personas bajo custodia policial, pero sí se desprende que, incluso en aquellos casos en que los informes médicos no revelan indicios claros de la comisión de un delito de tortura, han de practicarse otros medios de prueba adicionales, particularmente el consistente en interrogar a los agentes a cargo de la vigilancia de la persona detenida que afirma haber sufrido torturas o malos tratos, medida de investigación esta cuya pertinencia ha sido destacada también por el Tribunal Constitucional, salvo justificación de que suponga un riesgo para la vida o integridad de los agentes de los cuerpos y fuerzas de seguridad del Estado (SSTC 107/2008, de 22 de septiembre, FJ 4; 40/2010, de 19 de julio, FJ 3, y 144/2016, de 19 de septiembre,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como este Tribunal ya ha advertido en diversas ocasiones, debe lograrse el equilibrio entre la firmeza que la preservación del Estado de Derecho exige en la investigación efectiva de las presuntas conductas delictivas cometidas por los cuerpos y fuerzas de seguridad en el ejercicio de sus funciones y la necesidad de salvaguardar el crédito de ese mismo Estado de Derecho frente a una eventual “estrategia destinada a abrir o mantener abierto el mayor tiempo posible el proceso penal, para erosionar el crédito de las instituciones democráticas o para obtener la identidad de los agentes intervinientes en la lucha antiterrorista, poniendo en peligro su vida o la continuidad de su labor” (SSTC 12/2013, FJ 3, y 153/2013,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debe recordarse que este Tribunal ya se ha pronunciado en su STC 153/2013 sobre la insuficiente investigación de la denuncia del recurrente por las torturas que afirma haber sufrido a manos de agentes del cuerpo nacional de policía tras su detención en Pamplona el día 10 de noviembre de 2008. Apreciamos entonces que las circunstancias del caso exigían “practicar las diligencias conducentes a despejar la contradicción entre lo denunciado ante el Juez de Instrucción y lo manifestado al médico forense al tiempo de la detención mediante, al menos en este concreto supuesto, la declaración personal del denunciante”, y “que tampoco fueron incorporados a la causa los informes del médico forense correspondientes a la detención en la comisaría de Pamplona” (STC 153/2013, FJ 6). Por ello concluimos que “los órganos judiciales clausuraron la investigación sobre los hechos denunciados omitiendo la práctica de medios de investigación disponibles e idóneos para el esclarecimiento de los hechos, incurriendo por ello en vulneración del derecho a la tutela judicial efectiva (art. 24.1 CE) en relación con el derecho a no ser sometido a tratos inhumanos o degradantes (art. 15 CE)” (STC 153/2013, FJ 7). En consecuencia, la STC 153/2013 anuló las resoluciones impugnadas y ordenó retrotraer las actuaciones al momento procesal oportuno a fin de que el Juzgado de Instrucción núm. 15 de Madrid concluyese la instrucción con pleno respeto a los derechos fundamentales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cumplimiento de lo ordenado en la STC 153/2013, el Juzgado de Instrucción núm. 15 de Madrid acordó la reapertura de las diligencias, tomando declaración al denunciante y a seis policías nacionales que intervinieron presuntamente en los hechos denunciados. También se recabó copia testimoniada de las declaraciones prestadas por el denunciante en el procedimiento seguido contra él en el Juzgado Central de Instrucción núm. 3 y se incorporaron a la causa los informes del médico forense que le reconoció en Pamplona, al obrar ya en las actuaciones los informes del médico forense que asistió al denunciante en Madrid. Finalmente, por Auto de 10 de febrero de 2016, el Juzgado acordó el sobreseimiento provisional y archivo de la causa al concluir que “no podemos imputar a ninguna persona en concreto los hechos que denunció en su día el Sr. Mikel Beunza. Y ello, por lo siguiente: a) De las declaraciones de los agentes de policía que depusieron ante el Instructor no se infiere ningún indicio de criminalidad contra ninguno de ellos; b) Del examen de los informes forenses que documentan los reconocimientos que se hicieron en su día a Mikel Beunza tanto en Pamplona como en Madrid … tampoco se infiere la existencia de indicios objetivos de malos tratos físicos”.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esta resolución interpuso el Sr. Beunza recurso de apelación, que fue desestimado por Auto de 14 de julio de 2016 de la Sección Segunda de la Audiencia provincial de Madrid. La Audiencia razona, haciendo suyos los argumentos del Fiscal, que resulta inútil la práctica de nuevas diligencias, toda vez que ya se han realizado todas las que resultan procedentes sin que se infieran indicios racionales de criminalidad. Y ello, porque “se ha aportado a la causa la documentación policial y judicial del procedimiento en relación a la detención del denunciante. Se ha tomado declaración al mismo como perjudicado. Se tomó declaración en su día, como imputados, a los agentes de policía intervinientes una vez identificados —sin que compareciera la letrada del señor Beunza a las mismas—. Se tomó declaración al médico forense que asistió al denunciante, quien manifestó conocer y aplicar el Protocolo de Estambul”, ratificó sus informes de 11 a 13 noviembre de 2008 en los que recogió las manifestaciones de aquel, sin que apreciara dato significativo alguno de que hubiera sido objeto de violencia física ni psíquica.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Audiencia Provincial considera innecesarias las nuevas diligencias probatorias interesadas por el denunciante —aportación del libro registro referente a su detención, identificación de los agentes policiales que tuvieron contacto con el denunciante, examen psicológico del denunciante por un médico forense experto en el “Protocolo de Estambul”—. Considera que las entradas y salidas del calabozo, en el caso de resultar registradas, no aportarían nada a los hechos denunciados; que los agentes que tuvieron contacto con el denunciante fueron identificados y se les tomó declaración en concepto de investigados; que el reconocimiento psicológico del denunciante en la actualidad, en relación con unos hechos supuestamente sucedidos en noviembre de 2008, tampoco tendría utilidad; que de los informes realizados por los médicos forenses tanto en Pamplona como en Madrid sobre los hechos denunciados no se infiere la existencia de los malos tratos que el denunciante afirma haber sufrido cuando se hallaba bajo custodia policial.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lo razonado en las resoluciones judiciales impugnadas ha de concluirse que la decisión de sobreseimiento provisional y archivo de las diligencias penales abiertas como consecuencia de la denuncia por torturas del recurrente debe considerarse conforme con las exigencias del art. 24.1 CE, en relación con el art. 15 CE. Se han puesto de manifiesto de manera pormenorizada y suficiente las razones que justifican el cierre de la instrucción por no pervivir indicios razonables acerca de la posible comisión de los hechos denunciados que pueda ser imputada a ninguna persona y, en relación con ello, la improcedencia de desplegar cualquier otro medio de investigación judicial adicional a los ya desarrollados.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ya se ha señalado, la jurisdicción penal ha decretado de nuevo el sobreseimiento provisional y archivo de la causa tras ordenar la práctica de las diligencias indicadas en la STC 153/2013, conducentes a despejar la contradicción entre lo denunciado por el recurrente ante el Juez de Instrucción y lo manifestado al médico forense durante su detención en dependencias policiales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el Juzgado de Instrucción tomó declaración en calidad de perjudicado al recurrente, que ratificó su denuncia. Incorporó a la causa el informe del médico forense que le reconoció en Pamplona (como expresamente se requirió en la STC 153/2013, FJ 6), que también prestó declaración, en la que ratificó su informe de 11 de noviembre de 2008 y afirmó conocer y aplicar el “Protocolo de Estambul” sobre la investigación y documentación eficaces de la tortura (publicado por las Naciones Unidas). Asimismo tomó declaración, en calidad de imputados, a seis policías nacionales que intervinieron en la detención, una vez identificados —diligencia que resulta acorde con las exigencias que se infieren de la jurisprudencia del Tribunal Europeo de Derechos Humanos antes referida—. La letrada del recurrente no compareció en esta diligencia. También recabó e incorporó a las actuaciones la copia testimoniada de las declaraciones prestadas por el denunciante en el procedimiento seguido contra él en el Juzgado Central de Instrucción núm. 3. En fin, se tomó declaración al médico forense que reconoció al denunciante durante su detención en Madrid, que igualmente manifestó conocer y aplicar el “Protocolo de Estambul” y ratificó sus cinco informes emitidos durante los días 11 a 13 de noviembre de 2008, en los que recogió las declaraciones del denunciante, sin que pudiera constatar evidencias objetivas de que hubiera sido objeto de malos tratos físicos ni psíquicos.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no solo se practicaron las diligencias probatorias requeridas por la STC 153/2013, sino también las solicitadas por el recurrente, salvo dos: i) el examen psicológico del denunciante por un médico experto en el “Protocolo de Estambul”, diligencia que fue descartada porque, como razona la Audiencia Provincial de Madrid, ninguna utilidad tendría para esclarecer los hechos denunciados, supuestamente acaecidos en noviembre de 2008; y ii) el registro de las entradas y salidas del calabozo para interrogatorios durante los cinco días que permaneció incomunicado, para comprobar si fue sacado de la celda más veces de las que constan, diligencia también rechazada porque, en sí misma, tampoco aportaría nada al esclarecimiento de los hechos, como asimismo razona la Audiencia Provincial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no resulta atendible la nueva petición de amparo del recurrente. Desde la perspectiva de control que a este Tribunal corresponde, no se advierte que los órganos judiciales hayan clausurado en esta ocasión la investigación sin agotar cuantas posibilidades razonables de indagación pudieran resultar útiles para aclarar los hechos denunciados. Ha de entenderse pues que los órganos judiciales han cumplido las exigencias constitucionales de una investigación eficaz y suficiente y dado por tanto correcto cumplimiento a lo decidido en la STC 153/2013, al haber rechazado fundadamente unas diligencias probatorias que, por su carácter innecesario, podrían denotar incluso una pretensión abusiva, proscrita por el art. 11.2 de la Ley Orgánica del Poder Judicial, de perpetuar la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debe concluirse que no procede admitir a trámite este nuevo recurso, con arreglo a lo previsto en el art. 50.1 a) de la Ley Orgánica del Tribunal Constitucional (LOTC), dada la manifiesta inexistencia de violación de un derecho fundamental tutelable en amparo, violación que, de acuerdo con el art. 44.1 LOTC, es condición para que este Tribunal pueda ejercer dicha tutela.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don Mikel Beunza Oroz.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