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6391-2016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6391-2016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diciembre de 2016 tuvo entrada en el registro general de este Tribunal un oficio de la Sala de lo Social del Tribunal Superior de Justicia de Castilla y León, con sede en Valladolid, al que se acompaña, junto con el testimonio de las actuaciones (recurso de suplicación 1285-2016), el Auto de 9 de noviembre de 2016, por el que se acuerda plantear cuestión de inconstitucionalidad en relación con el art. 47.1 b) del Real Decreto Legislativo 5/2000, de 4 de agosto, por el que se aprueba el texto refundido de la Ley sobre infracciones y sanciones en el orden social, al considerar que podría ser contrario a los arts. 14 y 25. 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G.M.S. venía percibiendo un subsidio de desempleo para personas mayores de 52 años, otorgado en virtud de resolución de fecha 18 de abril de 2009 del Servicio Público de Empleo Estatal (en adelante SEPE).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SEPE dictó resolución de fecha 13 de junio de 2013, en la que se acuerda: a) extinguir la percepción de la prestación o subsidio reconocidos; b) reclamar la devolución del importe percibido por el subsidio entre el 5 de julio de 2011 y el 30 de abril de 2013, por cuantía de 9.315,20 €. Dicha resolución fue confirmada por otra de 29 de agosto de 2013, en la que se desestima la reclamación previa interpuesta por el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afectado interpuso recurso en vía jurisdiccional, siendo desestimada íntegramente su demanda por Sentencia del Juzgado de lo Social núm. 1 de León, de 30 de septiembre de 2015 (autos 1119-2013), confirmando las resoluciones dictadas por el SEPE.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resolución se apoya en que el actor no comunicó al SEPE la venta de un bien inmueble, fruto de una herencia, efectuada el 5 de julio de 2011, con una ganancia patrimonial de 19.500,28 €, comunicación que no se hizo ni en el momento de la venta ni en el siguiente control de renta a que se refiere el art. 291.5 de la Ley general de Seguridad Social (LGSS), por lo que se estima que la sanción de extinción del subsidio, impuesta en aplicación de lo previsto en el art. 47.1 b) del Real Decreto Legislativo 5/2000, cumple adecuadamente el principio de culpabilidad, pues el trabajador conocía plenamente la percepción de dicho importe, así como que superaba el 75 por 100 del salario mínimo interprofesional; y dicha sanción es también proporcionada, dada la gravedad del hecho ocultado, y por venir así prevista en el art. 47.1 b) en relación con el art. 25.3 del Real Decreto Legislativo 5/2000.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la anterior Sentencia formula recurso de suplicación, alegando, en primer lugar, que no existe culpabilidad al omitir la declaración de esa cantidad, dado que se trata de un concepto de ganancia confuso, que el actor desconocía que tenía que declarar a la entidad gestora de desempleo, y que incluyó en su declaración tributaria presentada en 2013, no existiendo por tanto voluntad alguna de ocultación. Se alega asimismo que la afectación del subsidio que produce dicha ganancia patrimonial, superior al 75 por 100 del salario mínimo interprofesional, se refiere únicamente al mes natural en el que se produjo, julio de 2011, por lo que el subsidio percibido indebidamente es solamente el correspondiente a ese mes, y no el de la totalidad de las mensualidades que le reclama la entidad gestora.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13 de julio de 2016, la Sala de lo Social del Tribunal Superior de Justicia de Castilla y León acordó suspender la tramitación del presente procedimiento, dejando sin efecto el señalamiento para votación y fallo del recurso de suplicación, y dar audiencia a las partes para que en el plazo común e improrrogable de diez días puedan alegar lo que a su derecho interese sobre la posible suspensión de los trámites del recurso a la espera de la resolución del Tribunal Constitucional, que pueda recaer en la cuestión de inconstitucionalidad elevada por esta Sala al mismo, en el recurso de suplicación 847-2016.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Solo evacuó este trámite la representación del demandante, que en escrito de fecha 25 de julio de 2016, solicita que se acuerde la no suspensión del procedimiento y se dicte sentencia, por la que, acogiendo los motivos señalados en el recurso, se revoque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providencia de 5 de octubre de 2016, la Sala acuerda suspender la tramitación del procedimiento y dar audiencia a las partes y al Ministerio Fiscal para que en el plazo de diez días puedan alegar lo que deseen sobre la pertinencia de plantear la cuestión de inconstitucionalidad, conforme al art. 32.2 de la Ley Orgánica del Tribunal Constitucional (LOTC). En la parte expositiva se señala que la cuestión se plantea respecto del art. 47.1 b) del Real Decreto Legislativo 5/2000, de 4 de agosto, y considera, en línea con el voto particular concordante formulado a la Sentencia dictada por la Sala Cuarta del Tribunal Supremo, de 19 de febrero de 2016, que el precepto indicado puede comportar la infracción del principio de proporcionalidad de las sanciones de derecho público, vulnerando el art. 25.1 en conexión con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Fiscal, en escrito de 6 de octubre de 2016, considera que se cumplen los juicios de aplicabilidad y relevancia y manifiesta su conformidad con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representación procesal del demandante, evacuó el trámite en fecha 13 de octubre de 2016, exponiendo ahora su conformidad con los argumentos de la Sala y estimando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Castilla y León, por Auto de 9 de noviembre de 2016, acordó plantear la cuestión de inconstitucionalidad en relación con el art. 47.1 b) del Real Decreto Legislativo 5/2000, de 4 de agosto, por el que se aprueba el texto refundido de la Ley sobre infracciones y sanciones en el orden social, al considerar que podría ser contrario a los arts. 14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hechos de los que trae causa el proceso, el Auto señala que la duda se dirige contra el art. 47.1 b) del Real Decreto Legislativo 5/2000, que regula las sanciones a los trabajadores, solicitantes y beneficiarios en materia de empleo y Seguridad Social; dicho precepto dispone que las faltas graves tipificadas en el artículo 25 serán sancionadas con pérdida de la prestación o pensión durante un período de tres meses, salvo las de sus números 2 y 3 respectivamente, en las prestaciones por incapacidad temporal y en las prestaciones y subsidios por desempleo, así como en la prestación por cese de actividad de los trabajadores autónomos, en las que la sanción será la extinción de la prestación. Por su parte, el artículo 25.3 tipifica como falta grave no comunicar, salvo causa justificada, las bajas en las prestaciones en el momento en que se produzcan situaciones determinantes de la suspensión o extinción del derecho, o cuando se dejen de reunir los requisitos para el derecho a su percepción, cuando por cualquiera de dichas causas se haya percibido indebidamente la prestación, siempre que la conducta no esté tipificada como infracción leve en el art. 24.4 b)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judicial que ambos preceptos son directamente aplicables al presente supuesto, pues en ellos se basa el SEPE para extinguir el subsidio de desempleo que venía percibiendo el actor, así como la Sentencia del Juzgado de lo Social, al ratificar la resolución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se concreta en si la falta de declaración en plazo reglamentario, de la percepción de una renta superior al 75 por 100 del salario mínimo interprofesional por el beneficiario del subsidio de desempleo, excluida la parte proporcional de las pagas extraordinarias, debe comportar automáticamente la extinción del derecho al subsidio sin excepción, graduación o individualización alguna. El criterio que viene manteniendo la jurisprudencia en relación con el cómputo de las rentas que puedan ser incompatibles con el subsidio de desempleo, es que el período de cómputo ha de ser mensual, a partir de la entrada en vigor de la Ley 45/2002 (Sentencia de la Sala Cuarta del Tribunal Supremo, de 8 de febrero de 2006). Por consiguiente, aunque exista negligencia del beneficiario a la hora de comunicar oportunamente a la entidad gestora su ingreso extraordinario de tracto único, tal ingreso únicamente determina la suspensión del subsidio durante el mes en el que el mismo se 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señalando el Auto que la indebida percepción de un único mes de subsidio, en las condiciones de los autos, ha sido determinante de la aplicación de una sanción de extinción del subsidio de desempleo para mayores de 52 años, que puede implicar en muchos casos la pérdida futura de la pensión de jubilación. La norma sancionadora no permite, además, hacer distinción alguna que tome en consideración que ha sido el propio beneficiario el que declara el ingreso a la entidad gestora, cuando presenta la declaración del impuesto sobre la renta de las personas físicas cumplimentada el año anterior, esto es, no ha habido intento de ocultación del ingreso a la Administración. Lo que se está sancionando no es un supuesto de ocultación fraudulenta de un ingreso incompatible con la percepción del subsidio de desempleo de una única mensualidad, sino la declaración tardía del mismo. Sin embargo, la norma sancionadora no efectúa distinción alguna por estos motivos, sin permitir gradación de ningún tipo, poniendo este supuesto al mismo nivel sancionador que una ocultación fraudulenta de ingresos incompatible con el subsidio de desempleo, de manera continuada durante meses o años. Las previsiones del Real Decreto Legislativo 5/2000 no permiten matiz alguno, y desembocan siempre en la extinción del derecho al subsidio, siendo indiferente que se haya ocultado la renta de manera voluntaria y con ánimo de defraudar, o que la misma se haya comunicado al SEPE, aunque la comunicación sea extemporánea; y siendo igualmente indiferente si la incompatibilidad se refería a la suspensión del pago de una única mensualidad, o a una suspensión de mayor duración o incluso una extinción del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Auto que, en línea con el voto particular concordante, formulado a la Sentencia de la Sala Cuarta del Tribunal Supremo, de 19 de febrero de 2016, en el recurso de casación para unificación de doctrina núm. 3035/2014, el art. 47.1 b) del Real Decreto Legislativo 5/2000, puede comportar la infracción del principio de proporcionalidad de las sanciones de derecho público, vulnerando el art. 25.1 en conexión con el art. 14 CE. El precepto que se cuestiona determina que toda falta de declaración a la entidad gestora en plazo reglamentario, comporta automáticamente la extinción del derecho al subsidio, sin excepción ni baremación alguna, sin atender a lo que es renta en sentido civil y en sentido tributario; sin tomar en consideración la intencionalidad fraudulenta o el grado de culpa del beneficiario; sin considerar la importancia del pago indebido generado por la omisión de la declaración en tiempo; sin considerar el importe de la cantidad no declarada; y, en definitiva, sin permitir individualización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proporcionalidad constituye un canon de juridicidad del ejercicio por la Administración de la potestad sancionadora, que debe ser aplicado de conformidad con los arts. 106 y 117 CE, atendiendo a su caracterización de principio derivado del valor justicia, que se consagra en el art. 1.1 CE, según se desprende de las SSTC 55/96, 161/97 y 36/99. Dicho principio ha sido también formulado por la jurisprudencia del Tribunal de Justicia de la Unión Europea, en materia sancionadora [Sentencia Comisión/Grecia (C 210/91) y Sentencia asunto Louloudakis (C 262/99)], en las que el Tribunal viene a fijar que las medidas administrativas sancionadoras no deben sobrepasar lo estrictamente necesario para alcanzar los objetivos perseguidos, y las medidas de control no deben implicar sanciones tan desproporcionadas con la gravedad de la infracción que constituyan un obstáculo a las libertades reconocidas por el Tratado.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señalando que el órgano judicial no puede tener en cuenta la necesaria proporcionalidad, porque el texto del art. 47.1 b) del Real Decreto Legislativo 5/2000 ciega esa posibilidad, al no permitir que se tengan en cuenta las circunstancias que individualizan cada caso. Afirma finalmente que puede entrar en juego también de manera concurrente, a efectos del canon de constitucionalidad, la protección pública frente al desempleo, que es la situación de necesidad específicamente mencionada en el art. 41 CE, cuando identifica las que debe proteger el sistema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enero de 2017, la Sección Tercera de este Tribunal acordó, a los efectos que determina el art. 37.1 LOTC, oír al Fiscal General del Estado para que, en el plazo de diez días, alegase lo que considerara conveniente acerca de la admisibilidad de la presente cuestión de inconstitucionalidad,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2 de febrero de 2017, en el que interesa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reseñar las antecedentes de la presente cuestión, transcribir los arts. 25 y 47 del Real Decreto Legislativo 5/2000 y los arts. 215.1.2 y 219.2 y 3 LGSS (en la numeración relevante para la resolución del proceso a quo), y reproducir un largo extracto del Auto de planteamiento, se efectúa una reproducción literal de lo señalado en los fundamentos jurídicos 4, 5 y 6 del ATC 187/2016, estimando que en el mismo se analiza una duda de constitucionalidad similar, planteada sobre la misma norma, a la que se imputan los mismos reproches de inconstitucionalidad, por lo que se concluye que la doctrina contenida en el mismo es trasladable al presente supuesto, dado que la duda de constitucionalidad es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Superior de Justicia de Castilla y León, en relación con el art. 47.1 b) del Real Decreto Legislativo 5/2000, de 4 de agosto, por el que se aprueba el texto refundido de la Ley sobre infracciones y sanciones en el orden social, al considerar que puede ser contrario a los arts. 14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47.1 b) del Real Decreto Legislativo 5/2000, en conexión con los arts. 25.3 del Real Decreto Legislativo 5/2000 y 219 de la Ley general de la Seguridad Social (LGSS), asocia la sanción de extinción del subsidio por desempleo, a la comisión de la infracción consistente en no comunicar temporáneamente a la autoridad competente, salvo causa justificada, las bajas en la prestación, cuando se produzcan situaciones determinantes de su suspensión o extinción, como, entre otras, la de percibir rentas en cuantía incompatible con la vigencia de la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dicho precepto puede comportar la infracción del principio de proporcionalidad de las sanciones de derecho público, vulnerando el art. 25.1 en conexión con el art. 14 CE. Afirma al respecto que el principio de proporcionalidad vincula al legislador a que en la regulación de las infracciones y sanciones administrativas guarde la adecuada proporción, sin incurrir en desequilibrios, entre la entidad de las conductas y la cantidad de la sanción, y constituye un canon de juridicidad del ejercicio por la Administración de la potestad sancionadora, de modo que debe ser aplicado por los poderes públicos administrativos y por los órganos jurisdiccionales, en el ejercicio de la función fiscalizadora de la actividad administrativa, de conformidad con los arts. 106 y 117 CE, atendiendo a su característica de principio derivado del valor justicia que se consagra en el art. 1.1 CE. Considera la Sala que el precepto controvertido no permite tener en cuenta la necesaria proporcionalidad para el control de la actividad sancionadora de la entidad gestora del Servicio público de empleo estatal, porque el texto del art. 47.1 b) del Real Decreto Legislativo 5/2000 ciega esa posibilidad, al no permitir que se tengan en cuenta las circunstancias que individualizan cada caso, lo cual resulta especialmente significativo en el supuesto examinado en el proceso a quo, al determinar que la simple comunicación extemporánea de una renta acarrea unas consecuencias muy perjudiciales para el beneficiario del subsidio de desempleo para mayores de 55 años, en cuanto puede verse privado del mismo durante un largo período de tiempo, incluso de la posibilidad de optar en el futuro a una pensión de jubilación contributiva.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los motivos expuestos en los antecedentes, entiende que no procede la admisión de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de la Ley Orgánica del Tribunal Constitucional (LOTC), este Tribunal puede rechazar en trámite de admisión y mediante Auto, sin otra audiencia que la del Fiscal General del Estado, aquellas cuestiones de inconstitucionalidad que no cumplan los requisitos procesales o que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las dudas de constitucionalidad que han llevado a la Sala promotora a plantear la presente cuestión, son idénticas a las que motivaron el planteamiento de la cuestión de constitucionalidad resuelta por ATC 187/2016, de 15 de noviembre, en el que se acordó la inadmisión a trámite de la cuestión planteada en relación con el mencionado art. 47.1 b) del Real Decreto Legislativo 5/2000.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Señalamos en el fundamento jurídico 6 del citado Auto que: “para que pudiéramos declarar que el art. 47.1 b) del Real Decreto Legislativo 5/2000, al establecer la sanción de extinción del subsidio por desempleo cuando se incurra en la infracción prevista en el art. 25.3 del Real Decreto Legislativo 5/2000 (no comunicar, salvo causa justificada, las bajas en la prestación en el momento que se produzcan situaciones de suspensión o extinción del derecho o se dejen de reunir los requisitos para su percepción), ha vulnerado el art. 25.1 CE en relación con el art. 14 CE por ser desproporcionado, sería preciso que el precepto cuestionado incurriese en un ‘patente derroche inútil de coacción que conviert[iera] la norma en arbitraria’ (entre otras muchas, STC 60/2010 y AATC 20/2015, de 3 febrero, FJ 4, y 145/2015, de 10 de septiembre, FJ 4). Esta es, por tanto, la ponderación a la que ha de ceñirse nuestro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ya se ha pronunciado en otra ocasión respecto del subsidio por desempleo, si bien que en la configuración legal que previamente le daba la Ley 45/2002, de 12 de diciembre, de medidas urgentes para la reforma del sistema de protección por desempleo y mejora de la ocupabilidad, regulación que contemplaba la extinción del subsidio en todos los casos en que el beneficiario pasase a percibir rentas superiores al 75 por 100 del salario mínimo interprofesional. El Tribunal en aquella ocasión, con motivo de enjuiciar si el subsidio por desempleo así previsto vulneraba las exigencias derivadas del art. 41 CE, consideró que la norma era constitucional a pesar de que ‘la regulación del subsidio por desempleo toma en consideración la extraordinaria dificultad a la que se enfrentan las personas mayores de cincuenta y dos años para volver a acceder al mercado de trabajo una vez que han perdido su empleo, razón por la cual se les reconoce el derecho a un subsidio cuya duración puede extenderse hasta el acceso a la pensión de jubilación; sin embargo, al propio tiempo establece unas reglas de ordenación de la dinámica del derecho que determinan su extinción en el supuesto de dejarse de reunir, incluso transitoriamente, determinados requisitos, en particular el de carecer de rentas de cualquier naturaleza en cuantía superior a un límite determinado, y que obligan, para poder acceder de nuevo a la prestación, a cumplir de nuevo los requisitos inicialmente establecidos, que, por lo general, parten de una situación previa de empleo y cotización’ (STC 128/2009, de 1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otras palabras, el Tribunal tuvo presente entonces las graves consecuencias que se siguen de la extinción del subsidio por desempleo, esto es que, debido a la dificultad de las personas mayores de 52 años para volver a situación de empleo y cotización, la extinción del subsidio por desempleo resulta definitiva y, además, pone en riesgo cumplir los requisitos temporales de cotización para dar lugar a una pensión de jubilación. A pesar de estas implicaciones, que son las que llevan al órgano judicial a expresar el juicio de desproporción en que consiste su duda de constitucionalidad, no consideró extravagante o excesivo que el legislador ligara una extinción de la prestación tan gravosa a la simple percepción, incluso transitoria, de rentas incompatibles con dicho subsidio. Ello conlleva que ahora debamos entender, en la misma línea que entonces, que el art. 47.1 b) del Real Decreto Legislativo 5/2000 no incurre en patente exceso o derroche inútil de coacción cuando asocia una extinción del subsidio por desempleo con derivaciones tan gravosas a la percepción, aun transitoria, de rentas incompatibles, máxime cuando según el precepto que ahora analizamos ya no es esa mera percepción de rentas, sino ésta más su no comunicación temporánea a la autoridad competente, la que da lugar a la sanción de extinción del subsidio por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cabe hacer hincapié en que la sanción de extinción del subsidio por desempleo ante la infracción consistente en la no comunicación temporánea a la autoridad competente de la percepción de rentas incompatibles tiene por objeto una finalidad constitucionalmente legítima como es combatir las percepciones fraudulentas y, consecuentemente, afianzar la sostenibilidad del sistema, a lo que se une, como resalta el Fiscal, que el órgano judicial promotor no argumenta en absoluto cómo se podría atajar de forma igualmente eficaz este tipo de fraudes que alcanzan a poner en verdadero riesgo la viabilidad del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desde el punto de vista de la proporcionalidad de la sanción que aquí nos ocupa, el legislador no está obligado constitucionalmente a graduar la sanción en función de si el beneficiario ha incurrido en el referido ilícito con intención fraudulenta o por simple negligencia, ni a tomar en consideración la cuantía de la cantidad ocultada. La determinación de si tales extremos han de ser o no tomados en consideración a efectos de definir la reacción sancionadora que corresponde a la infracción cometida es una cuestión que, según la doctrina constitucional indicada, únicamente corresponde valorar al legislador, que es quien, en el ejercicio del amplio margen de libertad que la Constitución le reconoce, debe tipificar las infracciones y sanciones.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en este caso no puede hablarse de patente exceso o derroche inútil de coacción, estando la tipificación de sanción que realiza el art. 47.1 b) del Real Decreto Legislativo 5/2000 dentro del amplio margen de apreciación que la doctrina constitucional reconoce en este punto al legislador, lo que determina la inadmisión de esta cuestión de inconstitucionalidad por resultar notoriamente infundada en el sentido limitado que tiene este concepto en este tipo de resoluciones (entre otros muchos, AATC 37/2015, de 17 de febrero, FJ 2, y 112/2015, de 23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esgrimidos en el citado Auto son directamente trasladables al supuesto que ahora se examina, y determinan la inadmisión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