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5611-2016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5611-2016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dictada el 21 de febrero de 2017, dejando sin efecto la misma y quedando las actuaciones en estado de proveer sobre la admisión a trámite del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26 de octubre de 2016, la entidad Camping Bayona Playa, S.A., interpuso recurso de amparo contra la Sentencia núm. 2023/2016 de la Sección Quinta de la Sala de lo Contencioso-Administrativo del Tribunal Supremo, de 6 de septiembre de 2016, por la que se declara no haber lugar y, por tanto, desestimar el recurso de casación interpuesto frente a la Sentencia de la Sección Primera de la Sala de lo Contencioso-Administrativo de la Audiencia Nacional, de 17 de marzo de 2015, así como contra la Orden Ministerial del Ministerio de Agricultura, Alimentación y Medio Ambiente de 18 de mayo de 2011, que otorgó una concesión para la ocupación y aprovechamiento de dominio público marítimo-terrestre en una determinada finca, y la sucesiva resolución de 10 de julio de 2012 del Secretario General Técnico del Ministerio citado, que desestimó el recurso de reposición interpuesto contra la anterior Orden Ministerial.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demandante aduce la vulneración de los arts. 14 CE, en su vertiente de desigualdad en la aplicación del Derecho, y 24.1 CE, en su manifestación de intangibilidad de las resoluciones judiciales firmes y de las situaciones en ellas declaradas.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21 de febrero de 2017, la Sección Cuarta del Tribunal Constitucional acordó inadmitir a trámite el recurso de amparo, con arreglo a lo previsto en el artículo 50.1 a) de la Ley Orgánica del Tribunal Constitucional (LOTC), en relación con su artículo 44.1 a), porque el recurrente “no ha agotado debidamente los medios impugnatorios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interpuso el 9 de marzo de 2017 recurso de súplica frente a la providencia de inadmisión. Señala su escrito que los motivos deducidos en amparo fueron ya planteados en el recurso de casación núm. 2019-2015, formalizado frente a la Sentencia de la Sección Primera de la Sala de lo Contencioso-Administrativo de la Audiencia Nacional, de 17 de marzo de 2015, recibiendo respuesta en la Sentencia del Tribunal Supremo antes citada, dictada con fecha 6 de septiembre de 2016, de manera que no era necesaria la interposición de un incidente de nulidad de actuaciones que hubiera resultado reiterativo y habría podido incluso acarrear la apreciación de una indebida y artificial prolongación de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10 de marzo de 2017, se acordó dar traslado a la entidad demandante de amparo por el plazo de tres días para que alegara lo que estimara pertinente. Evacuando el trámite, compartió la parte recurrente los argumentos contenidos en el recurso de súplica del Ministerio Fiscal, subrayando que tanto la Audiencia Nacional como el Tribunal Supremo se pronunciaron sobre las pretensiones articuladas en amparo, e insistiendo por ello, como hiciera aquél en su recurso de súplica, en que la interposición del incidente de nulidad de actuaciones hubiera supuesto una prolongación improcedente del proceso, con la consiguiente extemporaneidad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Ministerio Fiscal recurre en súplica la providencia dictada por esta misma Sección el día 21 de febrero de 2017, por la que se acordó inadmitir a trámite el recurso de amparo al no haberse interpuesto contra la Sentencia núm. 2023/2016, dictada en casación por la Sección Quinta de la Sala de lo Contencioso-Administrativo del Tribunal Supremo, de fecha 6 de septiembre de 2016, el incidente de nulidad de actuaciones previsto en el artículo 241.1 de la Ley Orgánica del Poder Judicial (LOPJ). A su parecer, las pretensiones articuladas en la demanda de amparo fueron sustanciadas y resueltas en el proceso, como acreditarían los contenidos de la Sentencia de casación que se impugna, por lo que no era necesario, sino incluso, en su caso, manifiestamente improcedente, la reiteración de esas quejas a través de aquel remedio procesal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que nuestra función constitucional pueda ser ejercida es preciso que estén agotadas las vías judiciales. Ello es así porque el aseguramiento del carácter subsidiario del recurso de amparo exige que no quede abierto el procedimiento constitucional en tanto no se hayan agotado los recursos utilizados en la vía ordinaria (por todos, ATC 98/2016, de 4 de mayo, fundamento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el Ministerio Fiscal afirma, sin embargo, el proceso judicial quedó efectivamente cerrado en este caso con la Sentencia de casación de cita reiterada, sin que fuera procedente, como dijera en cambio nuestra providencia de 21 de febrero de 2017, la interposición del incidente de nulidad de actuaciones del art. 241.1 LOPJ. En efecto, las actuaciones acreditan que las quejas que ahora conforman el cuerpo de la demanda de amparo fueron objeto de alegación repetida y respuesta judicial en el proceso, de modo que la inadmisión con arreglo a lo previsto en el artículo 50.1 a) de la Ley Orgánica del Tribunal Constitucional (LOTC), en relación con su artículo 44.1 a), en razón de que el recurrente “no ha agotado debidamente los medios impugnatorios dentro de la vía judicial por no haber concluido el proceso abierto en la vía judicial (no interposición del incidente de nulidad de actuaciones previsto en el art. 241.1 LOPJ)”, no encuentra soporte en nuestra jurisprudencia. Antes al contrario, de ella se sigue, exactamente, lo que el Fiscal en su recurso y la parte en sus alegaciones postulan. Así lo ha recordado en fechas aún muy recientes, insistiendo en una doctrina consolidada y constante, la STC 2/2017, de 16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la doctrina de este Tribunal ha coincidido en declarar (por todos, ATC 293/2014, de 10 de diciembre, FJ 2) que ciertamente, el incidente de nulidad de actuaciones, a partir de la reforma introducida en el art. 241 de la Ley Orgánica del Poder Judicial por la Ley Orgánica 6/2007, de 24 de mayo, es el instrumento idóneo para obtener ante la jurisdicción ordinaria la reparación de aquellas vulneraciones de los derechos fundamentales referidos en el art. 53.2 CE, que se entiendan cometidas en resolución judicial frente a la que la ley procesal no permita ningún recurso. Así, este precepto exige para la admisibilidad del incidente que la vulneración de que se trate no haya podido denunciarse antes de recaer resolución que ponga fin al proceso y que dicha resolución no sea susceptible de recurso ordinario ni extraordinario. En consecuencia, no será necesario que el recurrente reitere una queja a través de un incidente de nulidad que, por referirse a una vulneración ya denunciada con anterioridad, deviene manifiestamente improcedente a tenor del indicado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 la vista de la doctrina constitucional expuesta y, en relación con el incidente de nulidad de actuaciones previsto en el art. 241 LOPJ, resulta necesaria su interposición cuando el ordenamiento procesal no haya previsto ningún recurso o medio impugnatorio ordinario o extraordinario al que acogerse para obtener el restablecimiento en su integridad del derecho fundamental vulnerado, pero también el precepto legal exige que la parte no haya podido denunciar su queja constitucional en un momento inmediatamente anterior al de la resolución que haya puesto fin al proceso. Y es, precisamente, a este segundo requisito al que deberemos atender para ver si, en el caso de autos, resultaba exigible a la actora el planteamiento del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realizando tal verificación y al igual que sucediera en el supuesto enjuiciado en la Sentencia transcrita, en el presente caso no puede reprocharse a la sociedad demandante de amparo que no haya formalizado el incidente de nulidad de actuaciones del artículo 241 LOPJ, toda vez que la cuestión de fondo que nos suscita fue planteada y resuelta en el proceso judicial, perdurando en todo momento en el debate procesal, ya desde el momento de la formulación del escrito de demanda (páginas 10 y siguientes de la misma) hasta el cierre del mismo con la Sentencia de casación de 6 de septiembre de 2016 (señaladamente en sus fundamentos de Derecho cuarto y sexto, en los que se rechaza la vulneración de los arts. 14 y 24.1 CE en las vertientes que ahora se aducen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la promoción del incidente de nulidad de actuaciones hubiera resultado materialmente inútil y manifiestamente improcedente, por cuanto hubiera supuesto reiterar una vez más las ya invocadas infracciones de los citados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estimación del recurso de súplica determina que se deje sin efecto la providencia impugnada por el Fiscal, pero sin que ello comporte la admisión a trámite del presente recurso de amparo, sobre la que se resolverá en nueva providencia a dictar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dictada el 21 de febrero de 2017, dejando sin efecto la misma y quedando las actuaciones en estado de proveer sobre la admisión a trámite del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