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4868-2016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4868-2016 en relación con el artículo 107 del texto refundido de la Ley reguladora de las haciendas locales, aprobado por el Real Decreto Legislativo 2/2004, de 5 de marzo,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septiembre de 2016 tuvo entrada en el registro general del Tribunal Constitucional un escrito del Juzgado de lo Contencioso-Administrativo núm. 1 de Jerez de la Frontera (recurso núm. 802-2015), al que se acompañaba, junto al testimonio del correspondiente procedimiento, el Auto de 25 de julio de 2016, por el que se acordaba plantear una cuestión de inconstitucionalidad con relación al artículo 107 del texto refundido de la Ley reguladora de las haciendas locales (LHL), aprobado por el Real Decreto Legislativo 2/2004, de 5 de marzo, por presunta vulneración del principio de capacidad económica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entidad mercantil Rentas y Vitalicios, S.L., dedicada a la promoción inmobiliaria, adquirió nueve terrenos en 2003, 2005, 2007 y 2008, construyendo en los mismos, y procediendo posteriormente a su enajenación en 2014, aunque vendiendo los terrenos a un precio inferior su coste de adquisición.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consecuencia de las anteriores transmisiones el Ayuntamiento de Jerez de la Frontera le giró nueve liquidaciones por el concepto de impuesto sobre el valor de los terrenos de naturaleza urbana.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Al considerar la mercantil recurrente que no había existido un aumento de valor de los terrenos, contra las liquidaciones anteriores interpuso los correspondientes recursos de reposición que fueron desestimados por decreto del teniente de Alcalde, delegado de economía, con fecha de 19 de mayo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Promovido un recurso contencioso-administrativo (núm. 802-2015) contra el anterior decreto ante el Juzgado de lo Contencioso-Administrativo núm. 1 de Jerez de la Frontera, y una vez concluso el correspondiente procedimiento, mediante providencia con fecha de 8 de junio de 2015 se dio traslado a las partes y al Ministerio Fiscal para que alegasen sobre la posible inconstitucionalidad de la norma de valoración objetiva establecida en el artículo 107 del Real Decreto Legislativo 2/2004, de 5 de marzo, por el que se aprueba el texto refundido de la Ley de haciendas locales, pero sólo en la medida que grava capacidades económicas no reales, en contra del principio de capacidad económica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Evacuado el trámite de alegaciones conferido, tanto la parte recurrente (mediante escrito registrado el día 23 de junio de 2016) como el Ministerio Fiscal (por informe de 16 de junio de 2016) no se opusieron a su planteamiento. Por su parte, el Ayuntamiento de Jerez de la Frontera (también por escrito de 24 de junio de 2016), se opuso al citado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del Auto de planteamiento de la cuestión de inconstitucionalidad, el órgano judicial proponente, tras precisar los antecedentes de hecho, delimitar la forma de cuantificación del incremento del valor de los terrenos de acuerdo con las previsiones del Real Decreto Legislativo 2/2004 y subrayar el alcance del principio de capacidad económica del artículo 31.1 CE en la doctrina constitucional (STC 194/2000), considera que la resolución administrativa impugnada pone de manifiesto con nitidez la situación planteada, pues reconoce que el citado Real Decreto Legislativo 2/2004 solo admite como resultado en el impuesto sobre el incremento del valor de los terrenos de naturaleza urbana la existencia de cuotas positivas. Según el Juzgado promotor de la cuestión, el artículo 107 del citado texto legal acoge una regla para la determinación de los incrementos de valor que tiene un carácter imperativo, sin que exista ningún precepto que prevea la posibilidad de utilizar otro método alternativo de cuantificación.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según el órgano judicial, la entidad recurrente en el proceso a quo adquirió unos terrenos en un momento de alza en los precios en el mercado inmobiliario, ajustándose las ponencias de valores en el municipio a tales precios, para luego, en una situación de bajada sustancial y sostenida de los precios, transmitirlos. Sin embargo, el precepto cuestionado no contempla el supuesto de una minusvaloración en la venta de inmuebles, determinando siempre un incremento de valor por el que tributar, lo que parece contravenir la doctrina del Tribunal Constitucional sobre el principio de capacidad económica, como requisito de partida de toda prestación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ley atribuye, en todo caso, un resultado positivo de incremento de valor por la aplicación de unas reglas de determinación de la base imponible que no pueden dejar de aplicarse, dado su carácter imperativo. No contempla la posible existencia de una minusvaloración al momento de la transmisión de los inmuebles, con lo que estaría haciendo depender la prestación tributaria de situaciones que no son expresivas de capacidad económica y, en consecuencia, estaría sometiendo a tributación manifestaciones de riqueza no ya potenciales, sino inexistentes o ficticias.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fecha 31 de enero de 2017, el Pleno de este Tribunal acordó admitir a trámite la cuestión planteada y, de conformidad con lo previsto en el artículo 10.1 c) de la Ley Orgánica del Tribunal Constitucional (LOTC), deferir a la Sala Segunda, a la que por turno le ha correspondido, el conocimiento de la cuestión, dando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34, de 9 de febrero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16 de febrero de 2017 se recibió una comunicación del Presidente del Senado por la que se trasladaba a este Tribunal el acuerdo de personación de esta Cámara en el procedimiento y por ofrecida su colaboración a los efectos del artículo 88.1 LOTC. Posteriormente, por escrito registrado el día 17 siguiente se recibió otra comunicación de la Presidenta del Congreso de los Diputados por la que se ponía también en conocimiento de este Tribunal el acuerdo de personación de esta Cámara en el procedimiento y por ofrecida su colaboración a los efectos del artículo 88.1 LOTC, con remisión a la Dirección de Estudios, Análisis y Publicaciones, y a la asesoría jurídica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su escrito de alegaciones en el registro general de este Tribunal el día 28 de febrero de 2017. En este escrito, y con carácter previo al análisis de los vicios de inconstitucionalidad imputados a las normas cuestionadas, realiza dos precisiones previas: i) El artículo 107 LHL cuestionado, como reconoce el propio órgano judicial promotor de la cuestión, no sería inconstitucional en todo caso, sino solo en la medida que no hubiese un incremento de valor ni real ni cierto; para que dicho artículo sea contrario a la Constitución deberá partirse de que en el supuesto concreto haya quedado demostrado dicho presupuesto: que el incremento de valor del terreno es inferior al resultante de la aplicación de las reglas previstas en el mismo. ii) Aun cuando en el Auto de planteamiento se cuestiona el citado artículo 107 LHL, en su totalidad, sin embargo, al estarse en presencia de una liquidación por la transmisión en ejecución hipotecaria de dos fincas, debería quedar fuera del planteamiento el apartado 2, subapartados b), c) y d), de ese precepto, pues no serían relevantes para adoptar una resolución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hechas las anteriores precisiones, pasa el Abogado del Estado a analizar la denunciada inconstitucionalidad del artículo 107 LHL. Señala a tal fin que este precepto, en la redacción que le ha dado la Ley 51/2002, establece que la base imponible estará constituida por el “incremento del valor de los terrenos” puesto de manifiesto en el momento del devengo y experimentado a lo largo de un período máximo de veinte años; a diferencia de la redacción anterior a la Ley 51/2002, que señalaba que la base imponible era el “incremento real del valor de los terrenos”. Para el Abogado del Estado, antes de la reforma, el legislador había configurado la determinación del incremento real mediante la utilización de una regla de valoración que sólo podía ofrecer un valor referencial; lo que justificaba que un contribuyente pudiese impugnar la liquidación si podía acreditar la ausencia de un incremento gravable. Por el contrario, tras la reforma, al haberse suprimido el término “real”, no se está condicionando nada. Aunque se evidencie “por una revisión catastral de los terrenos” que el contribuyente ha obtenido una minusvalía, siempre va a existir una renta potencial gravable; por lo que el principio de capacidad económica quedaría siempre a salvo. El fundamento del impuesto no es gravar el incremento “real” provocado por la diferencia de precios de venta y compra, sino la riqueza potencial, esto es, el incremento del valor del terreno experimentado por la acción urbanística del municipio en el que se encuentra, devolviendo a la colectividad parte del beneficio obtenido con fundamento en el artículo 47 CE, que dispone que “la comunidad participará en las plusvalías que genera la acción urbanística de los entes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el valor del terreno a tomar en consideración es el que tenga determinado al momento de la transmisión a efectos del impuesto sobre bienes inmuebles, esto es, el valor catastral, habiendo asumido así el legislador unos criterios objetivos para la fijación de la base imponible del impuesto, que no atienden a las circunstancias particulares o subjetivas. En este sentido, el artículo 107 de la Ley de haciendas locales dispone que la base imponible del impuesto se determinará aplicando al valor del terreno a efectos del impuesto sobre bienes inmuebles, es decir, el valor catastral. Se trata de un porcentaje que, a su vez, es el resultado de multiplicar el coeficiente establecido por el ayuntamiento, dentro del límite legal, por el número de años de generación del incremento. De este modo, la cuantía del impuesto aumenta en función del número de años transcurridos entre la adquisición y la transmisión del terreno (con un máximo de 20 años); siempre con total independencia de la ganancia real obtenida con la transmisión del terreno. Aunque el legislador pudo escoger entre diversas fórmulas para determinar el incremento de valor del terreno como, por ejemplo, el precio de la transmisión o el valor de mercado, sin embargo, optó por calcular el incremento del valor con relación al valor catastral. Prefirió establecer una regla de determinación de la base imponible que ni es presuntiva ni probatoria, sino objetiva (disociada de la realidad), lo que simplifica su determinación, aunque pueda dar lugar a un base inferior o superior al incremento real del terreno.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entonces, para el Abogado del Estado, que en una situación como la actual, en la que los precios de los inmuebles han bajado respecto a años anteriores y en la que el titular de un inmueble puede verse obligado a enajenarlo por un precio inferior al de adquisición, puede ocurrir que, pese a haber obtenido una pérdida económica, a efectos del impuesto municipal se aprecie un incremento del valor del terreno. Pero ello no es contrario, a su juicio, al principio de capacidad económica del artículo 31.1 CE. Durante las décadas anteriores y sobre todo en los años del llamado “boom inmobiliario”, el valor de mercado de los inmuebles se incrementaba muy por encima de los valores catastrales, mientras que en el impuesto municipal se tributaba igualmente en función del valor catastral y no del valor de mercado. Eso sí, para paliar los efectos negativos de la crisis del mercado inmobiliario la normativa reguladora del impuesto ha previsto dos medidas que pueden aplicar los ayuntamientos: de un lado, una reducción de valor catastral de hasta un 60 por 100 de su valor durante los cinco años siguientes a su revisión; de otro, la actualización, incluso a la baja, de los valores catastrales.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el valor catastral del bien inmueble se tiene en cuenta para calcular la base imponible del impuesto sobre el incremento del valor de los terrenos (como también es la base del impuesto sobre bienes inmuebles y el valor que se toma como referencia en el impuesto sobre la renta de las personas físicas y en el impuesto sobre el patrimonio), subraya el Abogado del Estado, que si se considera que los valores catastrales están mal determinados, ello no es un problema de capacidad económica, sino de articular los mecanismos previstos en la normativa vigente para impugnar esos valores.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presentó su escrito de alegaciones en el registro de este Tribunal el día 16 de marzo de 2017, considerando que procede declarar que los artículos 107.1 y 2 a), y 110.4 del texto refundido de la Ley reguladora de las haciendas locales, aprobado por el Real Decreto Legislativo 2/2004, de 5 de marzo, son inconstitucionales y nulos, pero “únicamente en la medida que someten a tributación situaciones de inexistencia de incremento de valor”, al no permitir a las corporaciones locales prescindir de la regla de cálculo legalmente establecida, aunque en las transmisiones de los terrenos de naturaleza urbana se produzca una minusvaloración en el momento de la transmisión.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precisar los antecedentes de hecho del planteamiento de la cuestión, el contenido del precepto cuestionado, el cumplimiento de los requisitos procesales, las dudas de constitucionalidad manifestadas por el órgano promotor de la cuestión y la estructura del impuesto sobre el incremento del valor de los terrenos de naturaleza urbana, subraya el Fiscal General del Estado que este Tribunal ha dictado las SSTC 26/2017, de 16 de febrero, y 37/2017, de 1 de marzo, con relación, respectivamente, a los artículos 1, 4 y 7.4 de las Normas Forales 16/1989, de 5 de julio, y 46/1989, de 19 de julio, reguladoras del impuesto sobre el incremento del valor de los terrenos de naturaleza urbana en los territorios históricos de Gipuzkoa y Álava. Los ha declarado inconstitucionales y nulos, pero “únicamente en la medida que someten a tributación situaciones de inexistencia de incremento de valor”. Pues bien, puesto que la redacción de los apartados de los preceptos cuestionados en el presente caso es idéntica a la de las Normas Forales declaradas inconstitucionales y dado que las dudas expuestas por el órgano judicial también son idénticas a las ya analizadas en las Sentencias citadas, procede declarar igualmente la inconstitucionalidad y nulidad del artículo 107.1 y 2 a) de la Ley reguladora de las haciendas locales, “únicamente en la medida que someten a tributación situaciones de inexistencia de incremento de valor”.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señala el Fiscal General del Estado que aun cuando el órgano judicial se ha limitado a cuestionar el artículo 107 de la Ley de haciendas locales, en la providencia de audiencia previa al planteamiento de la cuestión declaraba también aplicable a la controversia el artículo 110.4 de la misma Ley, que impide tomar en consideración los supuestos de decremento del valor, habiendo sido objeto de las alegaciones de las partes y del Ministerio Fiscal. Sin embargo, la obligación de las corporaciones locales de estar a las reglas del impuesto “sin admitir prueba en contrario” es consecuencia de la redacción del artículo 110.4, razón por la cual, en las Sentencias citadas se declaró también inconstitucional el artículo 7.4 de las Normas Forales enjuiciadas. Aunque en el posterior Auto de planteamiento no exista referencia alguna al citado artículo 110.4, el artículo 39.1 LOTC permite extender la declaración de inconstitucionalidad, “por conexión o consecuencia”, a otros preceptos de la misma Ley, lo que debería producirse en este caso al existir una íntima conexión entre las reglas de determinación de la base imponible y ese artículo 110.4, que impide a las corporaciones locales prescindir de la regla de cálculo legalmente establecida, aun cuando se haya producido una minusvaloración del valor del terreno en el momento de la transmisión.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considera el Fiscal General del Estado que debe declararse la inconstitucionalidad y nulidad de los artículos 107.1, 107.2 a) y 110.4 del texto refundido de la Ley reguladora de las haciendas locales, aprobado por el Real Decreto Legislativo 2/2004, de 5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de 24 de enero de 2017, el Magistrado don Juan Antonio Xiol Ríos comunicó su voluntad de abstenerse en el conocimiento de la presente cuestión de inconstitucionalidad, por entenderse incluido en el epígrafe 10 del artículo 219 de la Ley Orgánica del Poder Judicial (tener interés indirecto en la causa). Por ATC 17/2017, de 31 de enero, el Pleno de este Tribunal acordó estimar justificada la abstención formulada, apartándole definitivamente del conocimiento de la cuestión y de todas sus incidencias.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Jerez de la Frontera ha planteado una cuestión de inconstitucionalidad en relación con el artículo 107 del texto refundido de la Ley reguladora de las haciendas locales, aprobado por el Real Decreto Legislativo 2/2004, de 5 de marzo (en adelante, LHL), por posible infracción del principio de capacidad económica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entrar a dar respuesta a la duda que se plantea en el presente proceso constitucional hemos de precisar que, como señala el Abogado del Estado, aun cuando se cuestiona por el órgano judicial el artículo 107 LHL en su totalidad, en la medida en que la liquidación impugnada en el proceso a quo deriva de la transmisión onerosa de unos terrenos, deben quedar fuera del objeto las letras b), c) y d) de su apartado 2. En ellas se acogen las reglas para la determinación del valor de terreno en la constitución y transmisión de derechos reales de goce limitativos del dominio [letra b)]; en la constitución o transmisión del derecho a elevar una o más plantas sobre un edificio o terreno, o del derecho de realizar la construcción bajo suelo sin implicar la existencia de un derecho real de superficie [letra c)]; y en las expropiaciones forzosas [letra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al no ser de aplicación al supuesto de hecho del que trae causa el presente proceso constitucional, dado que el órgano judicial no ha fundado su aplicabilidad ni tampoco la medida en la que la decisión del proceso a quo depende de la validez de los apartados b), c) y d) del artículo 107.2 LHL, estos deben quedar excluidos del objeto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 el Juzgado de lo Contencioso-Administrativo núm. 1 de Jerez de la Frontera que la ley atribuye, en todo caso, un resultado positivo (un incremento de valor) por la aplicación de unas reglas de determinación de la base imponible que no pueden dejar de aplicarse (dado su carácter imperativo), no contemplando la posible existencia de una minusvaloración al momento de la transmisión de los inmuebles. Con ello estaría haciendo depender la prestación tributaria de situaciones que no son expresivas de capacidad económica y, en consecuencia, sometiendo a tributación manifestaciones de riqueza no ya potenciales, sino inexistentes o ficticias.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sostiene, sin embargo, que se confunde el “valor real” con el “valor catastral”, pues el tributo no pretende gravar incrementos reales, al haber optado el legislador por calcular el incremento de valor derivado de la transmisión de un bien inmueble de naturaleza urbana de forma objetiva, sin atender a las circunstancias del caso concreto. Esto permite que incluso quien transmita un inmueble por un precio inferior al de adquisición, habiendo obtenido una pérdida económica, tenga un incremento de valor sometido a tributación. A su juicio, la circunstancia de que con la transmisión se evidencie una minusvalía, no convierte al tributo en contrario al principio de capacidad económica del artículo 31.1 CE y, por tanto, en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con fundamento en las SSTC 26/2017, de 16 de febrero, y 37/2017, de 1 de marzo, relativas a los artículos 1, 4 y 7.4, respectivamente, de las Normas Forales 16/1989, de 5 de julio, y 46/1989, de 19 de julio, reguladoras del impuesto sobre el incremento del valor de los terrenos de naturaleza urbana en los territorios históricos de Gipuzkoa y Álava, considera que debe declararse la inconstitucionalidad y nulidad de los artículos 107.1, 107.2 a) y 110.4 LHL, “únicamente en la medida que someten a tributación situaciones de inexistencia de incremento de valor”; habida cuenta que la redacción de los preceptos ahora cuestionados es idéntica a la declarada inconstitucional en aquellas Sentencias.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tenido la ocasión de pronunciarse recientemente en la STC 59/2017, de 11 de mayo, sobre la constitucionalidad de los artículos 107.1, 107.2 a) y 110.4, del citado texto refundido aprobado por el Real Decreto Legislativo 2/2004, de 5 de marzo, argumentando que al establecer el legislador la ficción de que ha tenido lugar un incremento de valor susceptible de gravamen al momento de toda transmisión de un terreno por el solo hecho de haberlo mantenido el titular en su patrimonio durante un intervalo temporal dado, soslayando, no solo aquellos supuestos en los que no se haya producido ese incremento, sino incluso aquellos otros en los que se haya podido producir un decremento en el valor del terreno objeto de transmisión, lejos de someter a tributación una capacidad económica susceptible de gravamen, les estaría haciendo tributar por una riqueza inexistente, en abierta contradicción con el principio de capacidad económica del citado artículo 31.1 CE (FJ 3). En esa Sentencia llegamos a la conclusión de que el tratamiento que otorgaba la norma cuestionada a los supuestos de no incremento o, incluso, de decremento, en el valor de los terrenos de naturaleza urbana, carecía de toda justificación razonable, al imponer a los sujetos pasivos del impuesto la obligación de soportar la misma carga tributaria que corresponde a las situaciones de incremento derivados del paso del tiempo, sometiendo con ello a tributación situaciones de hecho inexpresivas de capacidad económica, en abierta contradicción con el principio de capacidad económica que la Constitución garantiza en su artículo 31.1 (FJ 3). Por esta razón, los declaramos inconstitucionales y nulos, aunque únicamente en la medida que sometían a tributación situaciones inexpresivas de capacidad económica, impidiendo a los sujetos pasivos poder acreditar esta circunstancia [FJ 5 a) y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circunstancia de que con posterioridad a la admisión a trámite de la presente cuestión haya recaído en otro proceso promovido por el mismo órgano judicial (cuestión núm. 4864-2016), una Sentencia de este Tribunal declarando la inconstitucionalidad y consiguiente nulidad de los preceptos aquí cuestionados (la STC 59/2017, de 11 de mayo), conlleva necesariamente la desaparición sobrevenida del objeto de la presente cuestión, pues ya ha quedado disipada la duda de constitucionalidad planteada, no siendo necesario un nuevo pronunciamiento por parte de este Tribunal, como consecuencia del valor de cosa juzgada y plenos efectos frente a todos de nuestras Sentencias ex artículos 164.1 CE y 38.1 de la Ley Orgánica del Tribunal Constitucional (por todas, STC 48/2017, de 27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puesto que los preceptos cuestionados en el presente proceso constitucional han sido ya expulsados del ordenamiento en los términos señalados anteriormente, una vez anulados por inconstitucionales, hemos de apreciar la desaparición sobrevenida del objeto de la presente cuestión (por todas, STC 48/2017,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4868-2016 en relación con el artículo 107 del texto refundido de la Ley reguladora de las haciendas locales, aprobado por el Real Decreto Legislativo 2/2004, de 5 de marzo,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