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5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1454-2014, interpuesto por el Letrado de la Junta de Andalucía contra los artículos 6, 14.2, 17.1, último inciso y letras a) a d), 18.2, letras b) a f), 19, 20, 21, apartados 2 y 3, 23.2, 26 y 27 y las disposiciones adicional décima y finales primera, apartados 1 y 3, segunda, apartados 1 y 2, y cuarta de la Ley 20/2013, de 9 de diciembre, de garantía de la unidad de mercado. Ha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10 de marzo de 2014, el Letrado de la Junta de Andalucía, actuando en la representación que legalmente ostenta, interpone recurso de inconstitucionalidad contra los preceptos de la Ley 20/2013, de 9 de diciembre, de garantía de la unidad de mercado, indicados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referirse al contenido y fundamento de la Ley 20/2013, así como a la doctrina constitucional asociada a los títulos competenciales invocados (reglas 1 y 13 del art. 149.1 CE), el Letrado de la Junta de Andalucía realiza la siguiente consideración general: la Ley supondría una afectación estructural y esencial del sistema de distribución competencial, cercenando la capacidad de las Comunidades Autónomas para establecer políticas propias. Este planteamiento general se concreta en las impugnaciones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recurren las previsiones sobre el denominado principio de eficacia nacional (arts. 6, 19 y 20), incluidas las que impiden la exigencia de condiciones adicionales a las requeridas en el lugar de origen del operador [letras b) a f) del art. 18.2], así como las que atribuyen la supervisión de la normativa relacionada con la elaboración, uso y consumo de productos a las autoridades del lugar de fabricación [art. 21.2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Conforme a estos preceptos, la Comunidad Autónoma de origen acabaría configurando el marco de igualdad dentro del cual los operadores desarrollan las libertades de acceso y ejercicio de la actividad económica. Si esa Comunidad carece de regulación, este silencio se erigiría también en parámetro de igualdad; los operadores que procedan de allí podrán tachar de limitación de su libertad cualquier condición exigida en el lugar de destino, tal como expresa el artículo 19.3. En consecuencia, el Estado habría cedido materialmente a las Comunidades Autónomas la competencia para fijar las condiciones básicas de igualdad en el ejercicio de los derechos; competencia que la Constitución solo a él atribuye (art. 149.1.1 CE), sin posibilidad de trasferencia o delegación ex artículo 150 CE, por ser la única instancia en que no concurre una visión parcial y relativa del territorio, pudiendo concebir el ejercicio de los derechos desde una perspectiva general. Se vulneraría, por tanto,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conexión con lo anterior, el Letrado autonómico razona que las previsiones controvertidas privan de eficacia a las regulaciones adoptadas por la Comunidad Autónoma de Andalucía en ejercicio de las competencias que le atribuye su Estatuto de Autonomía respecto del desarrollo de las actividades económicas y la comercialización de productos provenientes de otras partes del país (art. 58, apartados 1.1, 2.4 y 4.5, del Estatuto de Autonomía de Andalucía, en adelante EAAnd). El Estado habría desbordado sus competencias (reglas 1 y 13 del art. 149.1 CE), desconociendo que la unidad de mercado no supone uniformidad de toda la legislación autonómica (SSTC 88/1986, de 1 de julio, 61/1997, de 20 de marzo). La ley produciría el vaciamiento material de las competencias autonómicas sin el más mínimo intento de justificación de la proporcionalidad de las medidas adoptadas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previsiones impugnadas atribuirían una posición de superioridad a la normativa y autoridades de origen del operador económico, que prevalecerían sobre las de las del lugar de destino. Ello vulneraría la territorialidad de las competencias como principio constitucional inmanente a la propia configuración del Estado autonómico recogido en los artículos 7 y 43 EAAnd (se citan las SSTC 37/1981, de 16 de noviembre, y 31/2010, de 28 de junio). La regulación controvertida habría desconocido que la eficacia extraterritorial de las normas ha de tener carácter excepcional (SSTC 1/1982, de 28 de enero, y 72/1983, de 29 de julio). El Estado habría implantado una uniformidad normativa haciendo aplicable la regulación de la autoridad de origen del operador económico en la Comunidad Autónoma de destino, en lugar de acudir a instrumentos de coordinación menos invasivos (STC 175/1999,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Al convertir en superflua o inaplicable la normativa de la Comunidad Autónoma de destino en beneficio de la regulación de la Comunidad Autónoma de origen, las previsiones impugnadas vulnerarían asimismo el derecho fundamental a la igualdad y la proscripción de discriminación (art. 14 CE). La ley proporcionaría un trato discriminatorio a las Comunidades Autónomas que regulan de forma más destallada o exhaustiva el acceso o ejercicio de actividades económicas. Tal disparidad de trato carecería de justificación objetiva y razonable, no guardando proporcionalidad la relación entre las medidas adoptadas, el resultado producido y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Las previsiones controvertidas partirían de una concepción liberal de la libertad empresarial, configurándola en términos absolutos; la intervención pública sobre ella debe ser mínima, preferiblemente, inexistente. Ello supondría una aplicación parcial y, por tanto, inconstitucional, de las garantías recogidas en los artículos 38 y 139.2 CE. Las previsiones controvertidas dificultarían que las autoridades públicas puedan proteger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Como consecuencia de las previsiones impugnadas, las personas receptoras de actividades económicas hallarían gran dificultad para averiguar el régimen jurídico aplicable a sus actividades, vulnerando con ello el principio de seguridad jurídica (art. 9.3). Se les exige ahora indagar si la compañía tiene establecimientos en otras Comunidades Autónomas y, si es así, cuáles de ellos pueden considerarse tales a los efectos de la ley. Tal vulneración se predica igualmente de la disposición adicional décima, que regula el derecho del operador a elegir como autoridad de origen la de cualquiera de los lugares en los que se haya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el último inciso del párrafo primero y las letras a) a d) del artículo 17.1, así como la disposición final segunda, apartados primero y segundo, que da nueva redacción a los artículos 5 b) y 7.3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También estas previsiones responderían a aquella concepción liberal de la libertad de empresa. Por eso, de acuerdo con el inciso indicado y las letras del artículo 17.1 y la disposición final segunda, apartados primero y segundo, no cabría utilizar la técnica autorizatoria por razones distintas de las expresamente enumeradas, que constituirían un elenco mínimo de causas. Ello supondría igualmente una aplicación parcial y, por tanto, inconstitucional, de la libertad de empresa. Las previsiones controvertidas dificultarían que las autoridades públicas puedan proteger el interés general al excluir que el recurso a la autorización pueda justificarse al margen de una serie de circunstancias tasadas. Al configurar como excepcional la acción preventiva mediante autorización, estarían limitando el juego de los principios rectores de la política social y económica recogidos en el capítulo III del título I de la Constitución, que encierran razones imperiosas de interés general. Vulnerarían por todo ello los artículos 38 y 139.2 CE y las competencias de la Comunidad Autónoma para la regulación de la actividad económica (art. 58, apartados 1.1, 2.4 y 4.5,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estos preceptos se afirma también, sin razonamiento específico, que incurrirían en las vulneraciones denunciadas con relación al régimen de eficacia en todo el territorio nacional de los actos, disposiciones y medios de intervención de las autoridades competentes en el libre acceso y ejercicio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los artículos 26 y 27 y la disposición final primera, apartados primero y tercero, que regulan un sistema de control de actos y disposiciones en defensa de los operadores económicos, por vulneración de las atribuciones de la Comunidad Autónoma de Andalucía en materia de defensa de la competencia (arts. 58.1.1, 2.4 y 4.5, y 164 EAAnd). Partiendo de la STC 208/1999, de 11 de noviembre, el Letrado autonómico razona que corresponden a las Comunidades Autónomas, en virtud de sus atribuciones en materia de comercio interior, las actuaciones ejecutivas que hayan de realizarse en su territorio en defensa de la competencia que no afecten al mercado supracomunitario. Los preceptos impugnados desconocerían estas competencias al asignar en exclusiva, mediante un procedimiento único, a órganos estatales la defensa de todos los operadores económicos, también en supuestos carentes de relevancia supraautonómica, y al atribuir legitimación procesal solo a la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los artículos 14.2 y 23.2, conforme a los que, en ausencia de acuerdo sobre un formato común de comunicación entre autoridades competentes, el Ministerio de Hacienda y Administraciones públicas podrá establecerlo. A través de tal sistema, las autoridades han de informar sobre sus proyectos normativos que afecten de manera relevante a la unidad de mercado. El Estado habría desbordado sus títulos (reglas 1, 13 y 18 del artículo 149.1 CE) con vulneración de la autonomía política de las Comunidades Autónomas; en particular, las atribuciones autonómicas en materia de organización para la regulación de un procedimiento administrativo propio (arts. 46 y 47.1.1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 la disposición final cuarta, conforme a la que esta ley se dicta al amparo de las competencias estatales para la regulación de las condiciones básicas de igualdad en el ejercicio de los derechos (art. 149.1.1 CE), las bases y la coordinación de la planificación general de la actividad económica (art. 149.1.13 CE), así como para fijar las bases del régimen jurídico de las Administraciones públicas y de la contratación administrativa (art. 149.1.18 CE). La disposición no precisa qué partes de la ley están fundadas en uno u otro título, lo que dificultaría el análisis de la posible conculcación de las competencias de las Comunidades Autónomas. Vulneraría por ello el principio constitucional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abril de 2014, el Pleno del Tribunal Constitucional acuerda admitir a trámite el recurso de inconstitucionalidad y dar traslado de la demanda y documentos presentados, conforme establece el artículo 34 de la Ley Orgánica del Tribunal Constitucional (LOTC), al Congreso de los Diputados y al Senado, así como al Gobierno, al objeto de que en el plazo de 15 días puedan personarse en el proceso y formular las alegaciones que estimen convenientes. También ordena la publicación de la admisión del recurso en el “Boletín Oficial del Estado”; publicación realizada en el núm. 91, de 15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15 de abril de 2014, el Abogado del Estado, en la representación que legalmente ostenta, se persona en el proceso, solicitando una prórroga de ocho días del plazo de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abril de 2014, el Pleno de este Tribunal acuerda incorporar a las actuaciones el anterior escrito y conceder al Abogado del Estado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registrados el 23 y 25 de abril de 2014, respectivamente, los Presidentes del Senado y del Congreso de los Diputados comunican los acuerdos de las mesas de sus respectivas cámaras de personarse en el proceso y de ofrecer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mayo de 2014 se registra en este Tribunal escrito mediante el cual el Abogado del Estado formula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preceptos impugnados, examina el concepto de unidad de mercado, la memoria de impacto normativo, así como los contenidos y finalidad de la Ley 20/2013. También la base jurídica competencial recogida en su disposición final cuarta (reglas 1 y 13 del art. 149.1 CE). Los títulos invocados justificarían el contenido de la ley sin incurrir en las invasiones competenciales que denuncia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 los artículos 6, 19, 20 y 21.2 c) y la disposición adicional décima, el Abogado del Estado recuerda las SSTC 100/1991, de 13 de mayo, y 236/1991, de 12 diciembre, FJ 5 e), conforme a las que los actos autonómicos de intervención con validez en todo el territorio nacional son un instrumento constitucional para evitar la “ruptura del principio de unidad de mercado” y garantizar el “mantenimiento del principio de igualdad de todos los españoles en el ejercicio de sus derechos”. Habría que partir de la premisa de que si una Comunidad opta por liberalizar un servicio o por disminuir los requisitos de producción de determinados bienes es porque considera que está manteniendo adecuadamente el equilibrio entre protección de los prestatarios o consumidores y fomento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no debería confundirse con el ejercicio. La Ley pretende definir un solo lugar para acceder a la actividad económica de modo tal que, una vez producido el acceso en un lugar, las Administraciones de otros no puedan exigir más requisitos de acceso. Ello no limitaría la normativa o requisitos aplicables al “ejercicio” de la actividad, que corresponderá definir a la Administración donde se produce efectivamente ese ejercicio en el marco de la normativa estatal (p. ej.,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la supervisión o la inspección de los requisitos de acceso siguen siendo competencia de la Administración que los ha impuesto en ejercicio de sus atribuciones: la denominada “autoridad de origen”. La “autoridad de destino” controlará el cumplimiento de las condiciones de ejercicio e, incluso, supervisará las condiciones de acceso en el sentido de comunicar los incumplimientos detectados a la autoridad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pueden seguir estableciendo, en ejercicio de sus competencias, las medidas de intervención que consideren oportunas, de acuerdo con la legislación estatal y europea, sin perjuicio de que sean de aplicación de acuerdo con el punto de conexión fijado por la Ley 20/2013. Es decir, respecto de los prestadores de servicios, las medidas fijadas por la Comunidad en que primero se establezcan; respecto de las mercancías, las del lugar en que se produzcan (art. 19.1 y 2 de la Ley 20/2013), con la regla complementaria prevista en la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adicional décima resultaría también infundada. El precepto se limita a establecer el punto de conexión para la determinación de la autoridad de origen, en el caso de existencia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regulación tampoco vulneraría los principios de seguridad jurídica (art. 9.3 CE) e igualdad (art. 14 CE). Al contrario, pretende proporcionar seguridad jurídica tanto a operadores económicos como a consumidores, simplificando el régimen jurídico aplicable mediante mecanismos que favorecen, precisamente, la igualdad de unos y otros. Si la desigualdad denunciada se refiere a que en una misma Comunidad Autónoma se aplicarán diversos regímenes jurídicos, el alegato entraría en contradicción con la constante defensa de la autonomía política que realiza el recurso. La diversidad normativa tendría en todo caso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16 a 18 de la Ley 20/2013 y la disposición final segunda no impedirían que las autoridades estatales, autonómicas o locales limiten el acceso a una actividad económica o su ejercicio por razones imperiosas de interés general. El artículo 5 de la Ley 20/2013 admite esas restricciones por cualquier razón imperiosa de interés general comprendida en el artículo 3.11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de la Ley 20/2013 desarrolla el principio enunciado en el artículo 5. Su finalidad sería racionalizar el establecimiento de los límites a la intervención en la actividad económica mediante la determinación de los medios de intervención que proceden en cada caso (autorización, declaración responsable, comunicación); en la medida en que constituyen excepciones a la libertad de empresa, cuyo ejercicio debe garantizarse y protegerse por los poderes públicos conforme al artículo 38 CE, así como a de circulación y establecimiento (art. 139.2 CE). Expresaría un legítimo ejercicio de las competencias atribuidas en las reglas 1 y 13 del artículo 149.1 CE, perfectamente justificado por la necesidad de confrontar la desigualdad y la inadecuada aplicación de aquellas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las causas que pueden justificar la exigencia de una autorización no impediría que las autoridades públicas tutelen los intereses generales a los que responden las razones de imperiosas de interés general no contempladas en el artículo 17.1. La protección de esos intereses podría lograrse con idéntica efectividad a través de una declaración responsable o una comunicación, que no impiden la aplicación de la normativa correspondiente ni el ejercicio de las facultades de comprobación e investigación de la existencia y vigencia de los requisitos exigidos. Se subraya, a su vez, la letra d) del artículo 17, conforme a la cual se consideran necesarias las autorizaciones previstas en los instrumentos del Derecho comunitario e internacional. En fin, aunque fuera cierto que la ley produce un efecto liberalizador más amplio que el resultante del derecho europeo, ello no merecería reproche alguno desde el momento en que lo permite el propio artículo 60 del Tratado de Funcionamiento de la Unión Europea; gozando el Estado respecto de las Comunidades Autónomas y los entes locales de más competencias que las instituciones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18 se refiere a las actuaciones que limitan las libertades de establecimiento y circulación. Los apartados impugnados están en íntima relación con el anterior motivo de impugnación; esto es, con la eficacia nacional de los actos de intervención de las diferentes Administraciones públicas. El Abogado del Estado se remite en consecuencia al tratamiento de ese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disposición final segunda, por la que se modifican determinados preceptos de la Ley 17/2009, el recurso estaría deficientemente argumentado. La previsión se inspira en los principios expuestos sin que los apartados tercero y cuarto guarden relación alguna con la fundamentación de la impugnación. En fin, respecto de la vulneración de los principios de territorialidad e igualdad, se afirma que el reproche parece dirigirse en realidad al régimen de eficacia nacional antes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argumentación de la impugnación de los artículos 26 y 27 y de la disposición final primera de la Ley 20/2013 sería particularmente escasa, casi inexistente en relación con el aspecto jurisdiccional. Se desarrollaría con más precisión solo el alegato de que el sistema previsto vulneraría las atribuciones autonómicas en materia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y la unidad de mercado serían conceptos diferentes; una infracción de la primera puede repercutir en la segunda, pero no toda lesión de la unidad de mercado, que se manifiesta sobre todo en el plano de la regulación, tiene que ver con el derecho de la competencia. De ahí que la Ley controvertida no cite las atribuciones del Estado en materia de defensa de la competencia como título competencial. En cualquier caso, la Ley no invadiría las competencias autonómicas a este respecto. La facultad de impugnación tanto de la extinguida Comisión Nacional de la Competencia como de los organismos autonómicos equivalentes estaban ya previstas en la Ley 15/2007, de 3 de julio, de defensa de la competencia (art. 13.2) y se mantienen intactas respecto de estos últimos. A su vez, no podría perderse de vista que, conforme a la Ley controvertida, la Ley 3/2017 (art. 2.1) y la normativa europea, la Comisión Nacional de los Mercados y la Competencia goza de un estatuto especial de independencia respecto del Gobierno que ha de manifestarse en el ejercicio de sus funciones: entre ellas, la impugnación de los actos y normas infralegales. Por ello no sería inconstitucional que tenga reservada la legitimación activa en el procedimiento previsto en la Ley 20/2013. A su vez, por su carácter supraautonómico, las posibles infracciones de la Ley 20/2013 motivadoras de las impugnaciones, aunque pudieran considerarse relativas a la materia de “competencia”, no se hallarían dentro del ámbito de las potestades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reglas 13 y 18 del artículo 149.1 CE permitirían al Estado establecer un procedimiento de mediación o de conciliación previo a la vía contencioso- administrativa. Por lo que se refiere a la fase jurisdiccional y al diseño del nuevo procedimiento (art. 27 y disposición final primera de la Ley 20/2013), el Estado tiene competencia legislativa plena en materia procesal ex artículo 149.1.6 CE, que le habilita para agotar la regulación tanto legal como reglamentaria. Desde una perspectiva competencial, el Estado podría regular un recurso contencioso-administrativo especial. El legislador estatal pretendería establecer garantías efectivas de la unidad de mercado, en atención a su relevancia para garantizar el imprescindible crecimiento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los artículos 14.2 y 23.2, el Abogado del Estado razona que la participación prevista en la elaboración de normas responde al principio de cooperación y al deber de colaboración. Se trataría de poner a disposición de las autoridades públicas las diferentes iniciativas legislativas que recaigan en el ámbito de la Ley a través de las conferencias sectoriales o del procedimiento para elaboración de las normas. De este modo se aprovecharía la riqueza de los diferentes proyectos favoreciéndose un mejor funcionamiento de la unidad de mercado. Ello no afectaría a la autonomía política. Los informes que se emitan en ningún caso tienen carácter vinculante u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disposición adicional cuarta, se razona que, al invocar las habilitaciones competenciales que dan cobertura a los preceptos objeto de este recurso,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25 de septiembre de 2017, la Magistrada doña María Luisa Balaguer Callejón comunicó, a los efectos oportunos, que se abstenía de intervenir en la deliberación y votación del presente recurso de inconstitucionalidad, al haber participado, en su anterior condición de Consejera del Consejo Consultivo de Andalucía, en la adopción del Dictamen núm. 193/2014, de 19 de marzo, sobre el recurso de inconstitucionalidad que pretendía plantear el Consejo de Gobierno de la esa Comunidad Autónoma en relación con diversos preceptos de la Ley 20/2013, de 9 de diciembre, de garantía de la unidad de mercado. El Pleno del Tribunal Constitucional, por Auto de 3 de octubre de 2017, estimó justificada la abstención formulada, apartándola definitivamente del conocimiento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octubre de 2017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 la Junta de Andalucía, en la representación que legalmente ostenta, interpone el presente recurso contra los artículos 6, 14.2, 17.1, último inciso del párrafo primero y letras a) a d), 18.2, letras b) a f), 19, 20, 21, apartados 2 y 3, 23.2, 26 y 27 y las disposiciones adicional décima y finales primera, apartados primero y tercero, segunda, apartados primero y segundo, y cuarta de la Ley 20/2013, de 9 de diciembre, de garantía de la unidad de mercado. El Estado habría desbordado sus atribuciones (reglas 1, 13 y 18 del art. 149.1 CE), invadiendo las de la Comunidad Autónoma de Andalucía en materia de organización administrativa, actividades económicas y defensa de la competencia (arts. 46, 47, 58 y 164 del Estatuto de Autonomía de Andalucía, en adelante EAAnd) y vulnerando los principios de territorialidad (arts. 7 y 43 EAAnd), igualdad (arts. 149.1.1 y 14 CE) y seguridad jurídica (art. 9.3 CE), así como las libertades empresarial (art. 38 CE) y de circulación y establecimiento de bienes y personas en todo el territorio español (art. 139.2 CE). El Abogado del Estado defiende la validez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20/2013, de 9 de diciembre, de garantía de la unidad de mercado ha sido ya objeto de las Sentencias resolutorias de los recursos de inconstitucionalidad 1397-2014 y 1411-2014 interpuestos, respectivamente, por el Parlamento de Cataluña (STC 79/2017, de 22 de junio) y el Gobierno de la misma Comunidad Autónoma (STC 110/2017, de 5 de octubre). Estas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preceptos que aquellas Sentencias han declarado inconstitucionales y nulos: letras b), c) y e) del artículo 18.2; artículos 6, 19 y 20; y disposición adicional décima, todos de la Ley 20/2013. De acuerdo con la doctrina constitucional [por todas, STC 111/2016, de 9 de junio, FJ 2 a)], la expulsión del ordenamiento jurídico de estas previsiones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Aquellos recursos de inconstitucionalidad y el presente suscitan controversias similares, en términos generales, por lo que la doctrina establecida en la STC 79/2017 sirve para responder a las impugnaciones aún subsistentes en este proceso. De acuerdo con una pauta no infrecuente [por todas, STC 111/2016, FJ 2 b)], a la que se ha ajustado la STC 110/2017, FJ 2 b), cabe dar aquí por reproducidos los fundamentos jurídicos 2 y 11 que aquella Sentencia dedica al examen del propósito de la Ley 20/2013, a recordar la doctrina de este Tribunal en relación con la unidad de mercado y los mecanismos que nuestra Constitución dispone para su eventual promoción (FJ 2), al encuadramiento de la controversia competencial (FFJJ 4 y 5), al examen de las respuestas dadas a la pluralidad regulatoria (FJ 12) y al alcance del principio de territorialidad de las competencias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las SSTC 79/2017 y 110/2017 han desestimado impugnaciones que el presente recurso plantea en términos análogos; se refieren al mismo precepto y se basan en los mismos argumentos. A la vista de esta coincidencia objetiva, de acuerdo con la doctrina constitucional (por ejemplo, SSTC 172/1998, de 23 de julio, FJ 2, y 111/2016, FJ 2 c), conforme a la pauta aplicada ya en la STC 110/2017, FJ 2 c),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recurren los artículos 14.2 y 23.2 de la Ley 20/2013 por vulneración de las competencias autonómicas en materia de organización y procedimiento administrativos. La STC 79/2017, FJ 3, ha examinado ya este motivo de inconstitucionalidad, descartándolo. Procede, pues, volver a desestimar esta impugnación por remisión a lo allí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impugnan el artículo 17.1, último inciso del primer párrafo y letras a) a d), así como la disposición final segunda, apartados primero y segundo, de la Ley 20/2013. La STC 79/2017, FFJJ 7 y 8, ha abordado, desestimándolos, los motivos de inconstitucionalidad que reitera ahora el Gobierno de Andalucía. Corresponde, por tanto, volver a desestimar estos motivos por remisión 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presente recurso razona respecto de estos preceptos nuevos motivos de impugnación, que habremos de resolver más adelante.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Según el Gobierno de Andalucía, el artículo 18.2, letras d) y f), de la Ley 20/2013 invadiría las competencias autonómicas relacionadas con las actividades económicas y vulneraría el principio de territorialidad. Tales motivos han sido ya descartados en la SSTC 79/2017, FJ 14 y 110/2017, FJ 2 c), a las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presente recurso añade nuevos motivos de inconstitucionalidad que abordaremos específicamente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Hay, en fin, otros preceptos impugnados por motivos planteados por vez primera en este proceso: artículos 21, apartados 2 y 3, 26 y 27, así como disposiciones finales primera, apartados primero y tercero, y cuarta de la Ley 20/2013. También a ellos nos referiremos más adelante, no sin antes precisar que la impugnación de los apartados segundo y tercero del artículo 21 solo aparece acompañada de la inexcusable fundamentación respecto de la letra c) del apartado segundo; a esta pues habrá de ceñirse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las previas declaraciones de pérdida de objeto y de desestimación por remisión, subsisten pues dos controversias competenciales, una relativa al artículo 21.2 c); otra en relación con los artículos 26 y 27 y la disposición final primera, apartados primero y tercero, todos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el artículo 21.2 c) de la Ley 20/2013, “las autoridades del lugar de fabricación serán las competentes para el control del cumplimiento de la normativa relacionada con la producción y los requisitos del producto para su uso y consumo”. Según el Letrado autonómico, este precepto, al igual que el régimen de eficacia nacional (arts. 19 y 20 de Ley 20/2013), vulneraría el principio de territorialidad de las competencias autonómicas (arts. 7 y 43 EAAnd) y las atribuciones de la Junta de Andalucía relacionadas con la actividad económica (art. 58, apartados 1.1, 2.4 y 4.5,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79/2017, FJ 12 a), ha subrayado que el Estado puede reconocer eficacia extraterritorial o supracomunitaria a las decisiones de las Administraciones autonómicas que, a la vista de la normativa aplicada, respondan a un estándar de protección igual o similar. Así ocurre cuando tales decisiones ejecutan “una normativa común de la Unión Europea armonizada” o “una legislación estatal común”. También cuando aplican normativa de la propia Comunidad Autónoma, si pese a la “pluralidad de legislaciones autonómicas” y a “sus posibles diferencias técnicas o metodológicas”, responden a “un estándar que pueda ser considerado equivalente”. Por tanto, en ausencia de legislación común o centralizada, la existencia de “una pluralidad de legislaciones autonómicas” no implica necesariamente la imposibilidad de articular un sistema de eficacia extraterritorial de las decisiones de las Comunidades Autónomas. Cabe asignar esa eficacia a una decisión autonómica partiendo de la idea de estándar equivalente, siempre que quede preservada la capacidad de las Comunidades para desarrollar “un nivel de protección propio y distinto” en ejercicio de sus competencias estatutarias [STC 79/2017, FJ 12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eficacia nacional, tal como ha sido regulado en los artículos 19 y 20 de la Ley 20/2013, no se ajusta a estas premisas: “la autoridad de destino ha de asumir la plena validez de lo establecido por la autoridad de origen tanto en materia de requisitos de acceso a la actividad como en relación con la circulación de bienes, sin que ese reconocimiento venga condicionado por la existencia de equivalencia alguna” [STC 79/2017, FJ 12 c)]. Ello “supone obligar a una Comunidad Autónoma a tener que aceptar dentro de su territorio una pluralidad de políticas ajenas”, lo que “choca con la capacidad para elaborar sus propias políticas públicas en las materias de su competencia (STC 13/1992, de 6 de febrero, FJ 7, entre otras) y entraña la constricción de su autonomía”; viene a “permitirse la aplicación en el territorio de la Comunidad Autónoma de disposiciones adoptadas por un órgano representativo en el que los ciudadanos de la Comunidad Autónoma en la que finalmente se aplica no se encuentran representados” (SSTC 79/2017, FJ 13, y 102/2017, de 20 de julio, FJ 4). La STC 79/2017, en consecuencia, ha declarado los artículos 19 y 20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impugnada letra c) del artículo 21.2 de la Ley 20/2013 tiene como fundamento el principio de eficacia nacional regulado en aquellos preceptos. Atribuye a la autoridad de origen el control del cumplimiento de la normativa relacionada con los requisitos de fabricación, uso y consumo del producto. Esta asignación es incondicionada; la autoridad de origen ha de encargarse del control aunque falte una regulación común estatal o europea y aunque la Comunidad Autónoma de destino, en ejercicio de sus competencias estatutarias, haya optado por desarrollar un nivel de protección propio y distinto del establecido por la normativa del lugar de fabricación.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declarada inconstitucional y nula la previsión de que “cualquier producto legalmente producido al amparo de la normativa de un lugar del territorio español podrá circular y ofertarse libremente en el resto del territorio desde el momento de su puesta en el mercado” (art. 19 de la Ley 20/2013), debemos declarar también la inconstitucionalidad y nulidad del precepto controvertido, por estar directamente fundado en ella. Lo ha hecho la propia STC 79/2017, FJ 14, respecto de aquellos preceptos de la Ley 20/2013 que, habiendo sido impugnados entonces, “se fundamentan en el principio de eficacia nacional” [art. 18.2 b), c) y e), y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estimar este motivo de impugnación y, en consecuencia, declarar la inconstitucionalidad y nulidad de la letra c) del artículo 21.2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los artículos 26 y 27, así como la disposición final primera, apartados primero y tercero, que modifica la Ley 29/1998, de 13 de julio, reguladora de la jurisdicción contencioso-administrativa, dando nueva redacción a su artículo 11.1 h), y añadiendo dentro de su título V un capítulo IV sobre “procedimiento para la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establecen un régimen de impugnación en las vías administrativa y jurisdiccional frente a vulneraciones de la libertad de establecimiento o de circulación en los términos previstos en la Ley 20/2013. El artículo 26 regula un procedimiento alternativo a la reclamación en vía administrativa o jurisdiccional. En su virtud los operadores económicos pueden formalizar una reclamación ante la secretaría del Consejo para la Unidad de Mercado, como órgano de cooperación administrativa con representación de los tres niveles territoriales. Por su parte, el artículo 27 y la disposición final primera, apartados primero y tercero, regulan la legitimación de la Comisión Nacional de los Mercados y la Competencia para interponer recurso contencioso-administrativo, así como el correspondiente procedimiento jurisdiccional ante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STC 208/1999, de 11 de noviembre, el Letrado autonómico razona que corresponden a las Comunidades Autónomas, por virtud de sus atribuciones en materia de comercio interior, las actuaciones ejecutivas que hayan de realizarse en su territorio en defensa de la competencia que no afecten al mercado supracomunitario. Los preceptos impugnados desconocerían estas atribuciones al asignar en exclusiva a órganos estatales la defensa de todos los operadores económicos, también en supuestos carentes de relevancia supraautonómica, mediante un procedimiento único, y al conferir legitimación procesal solo a la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que el Gobierno de Andalucía no ha dirigido reproche específico alguno al artículo 127 quater de la Ley 28/1998, en la redacción dada por el apartado 3 de la disposición final primera de la Ley 20/2013, que ha sido declarado inconstitucional y nulo en su aplicación a actos o disposiciones de las Comunidades Autónomas (STC 79/2017, FJ 17). Tampoco lo ha hecho respecto del artículo 26.5 b) de la Ley 20/2013, al que la STC 79/2017, FJ 15, ha dado una interpretación de conformidad a la Constitución. El Letrado autonómico se ha limitado a razonar genéricamente que los artículos 26 y 27 y la disposición final primera, apartados primero y tercero, globalmente considerados, invaden las competencias ejecutivas de las Comunidades Autónomas en materia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preceptos controvertidos no tienen que ver con la defensa de la competencia, entendida como actividad administrativa de control, autorización y sanción de las conductas empresariales que pueden obstaculizar el funcionamiento competitivo de los mercados. La Ley 20/2013 pone el foco, no en esas conductas privadas, sino en las regulaciones públicas que pueden fragmentar el mercado nacional, impidiendo el aprovechamiento de las economías de escala (art. 1). Trata, en definitiva, según su exposición de motivos, de reducir “los obstáculos y trabas derivados del crecimiento de la regulación”. A tal efecto, los artículos 26 y 27 regulan un sistema de impugnación en las vías administrativa y jurisdiccional de regulaciones y actuaciones públicas por razón de la infracción de la libertad de establecimiento o circulación “en los términos previstos en esta Ley”. Consecuentemente, ni atribuyen estrictamente a autoridades administrativas estatales funciones de control, autorización y sanción ni tienen por objeto conductas empresariales prohibidas por la legislación relativa a la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79/2017 ha declarado, respecto del artículo 26 de la Ley 20/2013, que “el establecimiento de un sistema de resolución de reclamaciones en el que participa la secretaría del Consejo para la Unidad de Mercado, como órgano de cooperación administrativa en donde están representados los órganos correspondientes de la Administración General del Estado, de las Administraciones autonómicas, así como de la Administración Local, supone el desarrollo de la competencia horizontal prevista en el artículo 149.1.13 CE, pues éste permite que se pueda establecer un mecanismo que imponga a un órgano de cooperación administrativa la elaboración de un informe sobre las reclamaciones que afecten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competencia estatal para adoptar la legislación procesal (art. 149.1.6 CE) da cobertura a las demás previsiones impugnadas y, por tanto, permite al Estado regular un procedimiento jurisdiccional especial, así como atribuir a la Comisión Nacional de los Mercados y de la Competencia la legitimación procesal activa para interponer recurso contencioso-administrativo en garantía de la unidad de mercado; lo que quedó ya fuera de discusión en la STC 79/2017,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corresponde desestimar los motivos de inconstitucionalidad dirigidos a los artículos 26 y 27, así como a la disposición final primera, apartados primero y tercero,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recurren varias previsiones de la Ley 20/2013 por vulneración de las libertades empresarial (art. 38 CE) y de circulación y establecimiento de bienes y personas en todo el territorio español (art. 139.2 CE). Tras la declaración de pérdida de objeto anteriormente efectuada, la impugnación ha quedado limitada a los siguientes preceptos: artículos 17.1, último inciso del párrafo primero y letras a) a d), y 18.2, letra d) y f), así como la disposición final segunda, apartados primero y segundo, que da nueva redacción a los artículos 5 b) y 7.3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de la Junta de Andalucía, tales preceptos partirían de una concepción liberal de la libertad de empresa, configurándola en términos absolutos; la intervención pública sobre ella debería ser mínima y preferiblemente inexistente, de acuerdo con la Ley 20/2013. Las previsiones controvertidas dificultarían que las autoridades públicas puedan proteger el interés general. En particular, al concebir la acción preventiva mediante autorización como excepcional, la Ley estaría limitando el juego de los principios rectores de la política social y económica recogidos en el capítulo III del título I de la Constitución; principios que habrían de funcionar como razones imperiosas de interés general. Todo ello supondría una aplicación parcial y, por tanto, inconstitucional, de las garantías recogidas en los artículos 38 y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38 CE asegura a los individuos la libertad de intercambio comercial; esto es, la capacidad de ofrecer servicios o productos en el mercado (STC 71/2008, de 26 de febrero). Tal libertad es compatible con la regulación de condiciones; típicamente las destinadas a proteger a los consumidores, a preservar el medio ambiente, a organizar el urbanismo o a asegurar la “adecuada utilización del territorio por todos” [STC 227/1993, de 9 de julio, FJ 4 e)]. Ahora bien, el artículo 38 CE impone límites a la configuración legislativa de este tipo de condiciones por parte del Estado, las Comunidades Autónomas y los entes locales. Las condiciones que se establezcan deben ajustarse a un canon de razonabilidad en el sentido de que respondan a un objetivo constitucionalmente legítimo y sean idóneas o adecuadas para conseguirlo sin que su intensidad llegue al punto de suponer un impedimento práctico del libre ejercicio de la actividad económica. El canon ha de ser más incisivo si los requisitos o condiciones a la libertad de empresa afectan, no ya a su desarrollo o ejercicio, sino al acceso mismo al mercado (SSTC 53/2014, de 10 de abril, FJ 7; 30/2016, de 18 de febrero, FJ 6, 35/2016, de 3 de marzo, FJ 4 y 89/2017, de 4 de julio,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139.2 CE asegura la libre circulación de mercancías y personas en todo el territorio español. Proscribe con ello las regulaciones o medidas de signo proteccionista; esto es, que dificultan injustificadamente en un territorio la comercialización de productos de otras zonas o el ejercicio de actividades empresariales por parte de personas procedentes de otros lugares. Consecuentemente, bajo el prisma del artículo 139.2 CE, cobra relevancia una única modalidad de límite o condición a la libertad empresarial: la que favorece a productos u operadores de un territorio en detrimento de los de otros lugares. Una restricción a la libre circulación de bienes y personas será compatible con el artículo 139.2 CE solo si la autoridad pública que la ha adoptado acredita que no persigue ni produce efectos discriminatorios, por responder a un objetivo constitucionalmente legítimo y ser idónea, necesaria y proporcionada. No contradice necesariamente el artículo 139.2 CE toda medida que en la práctica produzca efectos restrictivos más onerosos sobre las cosas o personas provenientes de fuera; únicamente lo hará “cuando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(STC 66/1991, de 22 de marzo, FJ 2, que cita la STC 37/1981,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17.1 de la Ley 20/2013, en su primer inciso —no impugnado— dispone que “se podrá establecer la exigencia de una autorización siempre que concurran los principios de necesidad y proporcionalidad, que habrán de motivarse suficientemente en la Ley que establezca dicho régimen”. El inciso siguiente y las letras a) a d), al igual que los también impugnados artículos 5 b) y 7.3, párrafos primero y segundo, de la Ley 17/2009 (en la redacción dada por la disposición final segunda, apartados primero y segundo, de la Ley 20/2013), consideran la exigencia de una autorización justificada por los principios de necesidad y proporcionalidad solo si concurre una causa de entre las taxativamente enumeradas: “razones de orden público, seguridad pública, salud pública o protección del medio ambiente”, el carácter limitado del número de operadores derivado de la escasez de recursos naturales, la utilización de dominio público, la existencia de inequívocos impedimentos técnicos o la regulación de servicios públicos sometidos a tarifas reguladas. A su vez, cabe exigir autorización respecto de las instalaciones o infraestructuras físicas necesarias para el ejercicio de actividades económicas solo si estas pueden “generar daños sobre el medio ambiente y el entorno urbano, la seguridad o la salud pública y el patrimonio histórico-artístico”.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en modo alguno imponen restricciones a la libre circulación de bienes o personas en todo el territorio español, ni desarrollan medidas que, por considerarse proteccionistas o discriminatorias, puedan llegar a vulnerar el artículo 139.2 CE. Tampoco restringen la libertad de empresa (art. 38 CE); antes bien, reiteran o concretan las garantías que resultan de su reconocimiento constitucional e, incluso, suponen una elevación legal del estándar de protección que el artículo 38 CE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razonado la STC 79/2017, FJ 4, refiriéndose a la opción de la Ley 20/2013 favorable a someter todas “las regulaciones públicas que afecten al libre acceso o al libre ejercicio de las actividades económicas al denominado principio de proporcionalidad”, exigiendo con ello “que sean proporcionadas a la razón imperiosa de interés general invocada y a la comprobación de que no exista otro medio menos restrictivo o distorsionador para la actividad económica”. Esto supone “el sometimiento de todas aquellas regulaciones públicas que limiten o condicionen el libre acceso y el libre ejercicio de las actividades económicas a un escrutinio más incisivo que aquel que se deriva directamente del artículo 38 CE”. De acuerdo con este, cuando se trata de regulaciones que “afectan al ejercicio de una actividad empresarial, sin afectar al propio acceso a la misma”, el canon de constitucionalidad “permite verificar si esas medidas son ‘constitucionalmente adecuadas’, esto es, si la medida cuestionada constituye una medida adecuada para la consecución de un fin constitucionalmente legítimo, sin que le corresponda a este Tribunal ir más allá, pues ello supondría fiscalizar la oportunidad de una concreta elección del legislador de una legítima opción política” (STC 79/2017, FJ 4, citando las SSTC 53/2014, de 10 de abril, FJ 7, y 35/2016, de 3 de marzo, FJ 4). En esta línea, la STC 89/2017, de 4 de julio, FFJJ 13 a 15, al examinar las cargas impuestas a empresarios de determinado sector, descartó que vulnerasen el artículo 38 CE porque “promueven de manera adecuada un objetivo constitucionalmente legítimo y no suponen una limitación tan intensa del derecho a la libertad de empresa”, afirmando, en cambio, el incumplimiento del canon de proporcionalidad en sentido estricto resultante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al someter la exigencia de autorización al principio de proporcionalidad y tasar las razones de interés general que puedan justificarla en detrimento de medios de intervención menos incisivos, la Ley 20/2013 no solo no vulnera la libertad empresarial, sino que eleva el estándar mínimo de protección que garantiza el artículo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estar de acuerdo con el Letrado autonómico en que no resultaría constitucionalmente indiferente aquella regulación que dinamizara la libertad empresarial a costa de otros bienes, valores o principios; señaladamente los recogidos en el capítulo III del título I de la Constitución. Ciertamente, la aquí controvertida limita los bienes o valores que pueden ser objeto de protección mediante la técnica autorizatoria, al establecer el catálogo taxativo de razones que pueden justificar el control preventivo. Sin embargo, no pone en riesgo la dimensión social que desarrolla el referido capítulo en la medida en que la Ley 20/2013 no impide que las autoridades competentes “establezcan, respecto de la actividad de que se trate, condiciones materiales destinadas a objetivos legítimos distintos” de los enumerados taxativamente. Así lo ha razonado la STC 101/2017, de 20 de julio, FJ 10, haciendo referencia específicamente a las Comunidades Autónomas: aunque no puedan tutelar esos otros bienes mediante la exigencia de autorizaciones, sí pueden hacerlo “fijando requisitos y límites y, en general, mediante las regulaciones materiales cuya aprobación le corresponde por virtud de sus Estatutos de Autonomía” (en el mismo sentido: SSTC 79/2017, FJ 7, y 91/2017, de 6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estos motivos de impugnación dirigidos al artículo 17.1, último inciso del primer párrafo y letras a) a d), de la Ley 20/2013, así como a los artículos 5 b) y 7.3, párrafos primero y segundo, de la Ley 17/2009, en la redacción dada por la disposición final segunda, apartados primero y segundo,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al último párrafo del artículo 7.3 de la Ley 17/2009, los medios de intervención sobre los establecimientos físicos, además de proporcionados, deben resultar no discriminatorios. En el mismo sentido, el artículo 18.2 de la Ley 20/2013, tras proscribir con carácter general exigencias discriminatorias basadas “directa o indirectamente en el lugar de residencia o establecimiento del operador”, prohíbe varios requisitos concretos; entre ellos, dos objeto del presente recurso: “Requisitos de seguros de responsabilidad civil o garantías equivalentes o comparables en lo esencial en cuanto a su finalidad y a la cobertura que ofrezca en términos de riesgo asegurado, suma asegurada o límite de la garantía, adicionales a los establecidos en la normativa del lugar de origen, o que la obligación de que la constitución o el depósito de garantías financieras o la suscripción de un seguro deban realizarse con un prestador u organismo del territorio de la autoridad competente” [letra d)]; igualmente “para la obtención de ventajas económicas, exigencia de requisitos de obtención de una autorización, homologación, acreditación, calificación, certificación, cualificación o reconocimiento, de presentación de una declaración responsable o comunicación o de inscripción en algún registro para acreditar la equivalencia de las condiciones que reúne el operador establecido en otro lugar del territorio con los requisitos exigidos para la concesión de dichas ventajas económicas”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vulneran la libertad de circulación de bienes y personas en todo el territorio nacional (art. 139.2 CE). Antes bien, la desarrollan al proscribir condiciones o requisitos concretos por discriminatorios o proteccionistas. Del mismo modo, lejos de dificultar el libre intercambio comercial, lo favorecen, por lo que en modo alguno trasgreden la garantía constitucional de la libertad empresarial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estos motivos de inconstitucionalidad respecto de los artículos 18.2, letras d) y f), de la Ley 20/2013 y 7.3, párrafo tercero, de la Ley 17/2009, en la redacción dada por la disposición final segunda, apartado segundo,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juicio del Letrado de la Junta de Andalucía, buena parte de los preceptos impugnados vulneraría los mandatos de igualdad entre las Comunidades Autónomas que encerrarían los artículos 14 y 149.1.1 CE. La impugnación se concreta respecto de las previsiones relacionadas con el denominado principio de eficacia nacional [arts. 6, 18.2, letras b) a f), 19, 20 y 21.2 c)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recurso, el Estado habría cedido materialmente a las Comunidades Autónomas la competencia para fijar las condiciones básicas de igualdad en el ejercicio de los derechos; una competencia que la Constitución solo a él atribuye (art. 149.1.1 CE), sin posibilidad de trasferencia o delegación ex artículo 150 CE; por ser la única instancia en que no concurre una visión parcial y relativa del territorio, pudiendo concebir el ejercicio de los derechos desde una perspectiva general. Se vulneraría, por tanto, el artículo 149.1.1 CE. Las previsiones impugnadas asignarían al nivel autonómico la configuración del marco de igualdad dentro del cual los operadores desarrollan las libertades de acceso y ejercicio de la actividad económica. Si una Comunidad Autónoma carece de regulación, este silencio se erigiría también en parámetro de igualdad; los operadores que procedan de allí podrían tachar de limitación de su libertad cualquier condición exigida en la Comunidad Autónoma de destino, tal como expresa el artículo 19.3.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razona, en fin, que, al convertir en superflua o inaplicable la normativa de la Comunidad Autónoma de destino en beneficio de la regulación de la Comunidad Autónoma de origen, las previsiones impugnadas vulnerarían asimismo el derecho fundamental a la igualdad y la proscripción de la discriminación (art. 14 CE). La Ley proporcionaría un trato discriminatorio a las Comunidades Autónomas que regulan de forma más destallada o exhaustiva el acceso o ejercicio de actividades económicas. Tal disparidad de trato carecería de justificación objetiva y razonable, no guardando proporcionalidad la relación entre las medidas adoptadas, el resultado producido y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motivos de impugnación expuestos se dirigen esencialmente a preceptos que ya hemos declarado inconstitucionales y nulos [letras b), c) y e) del art. 18.2; arts. 6, 19 y 20, y letra c) del art. 21.2]. La impugnación ha quedado así limitada a previsiones ya reproducidas: letras d) y f) del artículo 18.2.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d) y f) del artículo 18.2, consideradas ahora aisladamente, sin conexión con los preceptos que este Tribunal ha declarado inconstitucionales y nulos, en modo alguno propician el denunciado abandono al nivel autonómico de la regulación de las condiciones básicas de igualdad en el desarrollo de actividades económicas, ni una injustificada posición de superioridad de la Comunidad Autónoma de “origen” frente a la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puede perderse de vista, en primer lugar, que la doctrina constitucional ha negado “el carácter de límite directo al artículo 149.1.1 CE”. No encierra una regulación material o sustantiva susceptible de ser vulnerada, sino, simplemente, una habilitación formal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(STC 89/2017, de 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artículo 14 CE garantiza la protección frente a la disparidad de trato injustificada a los “españoles”, no a las Comunidades Autónomas que, en cuanto poderes públicos, tienen competencias y potestades fiduciarias, pero no, con carácter general, derechos fundamentales (STC 175/2001, de 26 de julio, FFJJ 4 a 8), entendidos como garantías de “libertad en un ámbito de la existencia” (SSTC 25/1985, de 14 de julio, FJ 5, y 81/1998, de 2 de abril, FJ 2). Una regulación estatal que propicie disparidades de trato entre las Comunidades Autónomas podrá ser relevante, en su caso, bajo la óptica de los mandatos de solidaridad interterritorial (arts. 2, 138 y 156.1 CE) o de la proscripción de la arbitrariedad (art. 9.3 CE) y del proteccionismo económico (art. 139.2 CE), pero no desde el punto de vista de la afirmación constitucional de que “los españoles son iguales ante la ley, sin que pueda prevalecer discriminación alguna por razón de nacimiento, raza, sexo, religión, opinión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estos motivos de impugnación dirigidos al artículo 18.2 d) y f),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Andalucía impugna varios preceptos por vulneración del principio general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indicado reproche se dirige, en primer término, a las previsiones relacionadas con el denominado principio de eficacia nacional. Como consecuencia de ellas, las personas receptoras de actividades económicas hallarían gran dificultad para averiguar el régimen jurídico aplicable a tales actividades. Se les exigiría ahora indagar si la compañía tiene establecimientos en otras Comunidades Autónomas y, si es así, cuáles de ellos pueden considerarse tales a los efectos de la Ley 20/2013. Se vulneraría con ello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declaraciones de inconstitucionalidad y nulidad efectuadas por la STC 79/2017, el objeto de la impugnación queda limitado al artículo 18.2 d) y f), de la Ley 20/2013. Más aún, la expulsión del ordenamiento jurídico de los artículos 6, 19, 20 y 21.2 c), así como de la disposición adicional décima, ha dejado esta impugnación desprovista de todo fundamento. Las letras controvertidas, aisladamente consideradas, sin conexión con los preceptos anulados, prohíben requisitos o condiciones por discriminatorios sin poner en riesgo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 inconstitucionalidad dirigido al artículo 18.2 d) y f),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su disposición final cuarta, la Ley 20/2013 se ampara en las competencias estatales relativas a la regulación de las condiciones básicas de igualdad en el ejercicio de los derechos (art. 149.1.1 CE), así como a las bases y la coordinación de la planificación general de la actividad económica (art. 149.1.13 CE) y a las bases del régimen jurídico de las Administraciones públicas y de la contratación administrativa (art. 149.1.18 CE). La disposición no precisa qué partes de la Ley están fundadas en uno u otro título, lo que dificultaría el análisis de la posible conculcación de las competencias de las Comunidades Autónomas. Vulneraría por ello el principio constitucional de seguridad jurídica (art. 9.3 CE), según el Letrado de la Junta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“la propia Ley puede y debe declarar expresamente el carácter básico de la norma o, en su defecto, venir dotada de una estructura que permita inferir, directa o indirectamente, pero sin especial dificultad, su vocación o pretensión básica” (por todas, STC 69/1988, de 19 de abril, FJ 5). En el ámbito de las competencias trasversales, como es el caso de las reconocidas en las reglas 1 y 13 del artículo 149.1 CE, cabe exigir aún más rigor. La STC 79/2017, FJ 5, al referirse precisamente a la disposición final cuarta de la Ley 20/2013, ha subrayado que “no identifica el título concreto en que se ampara la regulación de cada artículo de la Ley 20/2013, lo que, sin duda, hubiera resultado oportuno con vistas a dotar a la normativa básica del necesario rigor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cosa es que la disposición final cuarta presente esta “deficiencia” (en términos de la STC 79/2017, FJ 5) y otra bien distinta que implique “una quiebra constitucionalmente relevante de la seguridad jurídica” (STC 14/1998, de 22 de enero, FJ 8). Dicha deficiencia “no impide a este Tribunal identificar el título competencial concreto que ofrezca cobertura a los concretos precepto impugnados” (STC 79/2017, FJ 5, citando la STC 141/2014, de 11 de septiembre, FJ 3), ni introduce grados de incertidumbre o confusión incompatibles con la seguridad jurídica, que no es un “valor absoluto” (STC 332/2005, de 15 de diciembre,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desestimar la impugnación de la disposición final cuarta de la Ley 20/2013.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las letras b), c) y e) del apartado segundo del artículo 18; de los artículos 6, 19 y 20 y de la disposición adicional décima de la Ley 20/2013 de 9 de diciembre, de garantía de la unidad de mercado.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y, en consecuencia, declarar la inconstitucionalidad y nulidad del apartado c) del artículo 21.2 de la Ley 20/2013.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