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649-2017, promovido por más de cincuenta Senadores del Grupo Parlamentario Popular contra los apartados primero, tercero, cuarto, quinto y séptimo del artículo único de la Ley valenciana 10/2016, de 28 de octubre, de modificación de la Ley 9/2010, de 7 de julio, de la Generalitat Valenciana, de designación de senadores en representación de la Comunitat Valenciana, así como contra la disposición transitoria única de la misma Ley, publicada en el “Diari Oficial de la Generalitat Valenciana” núm. 7911, de 7 de noviembre de 2016. Han comparecido y formulado alegaciones la Letrada de Les Corts Valencianas y la Abogacía General de la Generalitat Valenciana. Ha comparecido sin formular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febrero de 2017, doña María Rosa Vindel López, senadora y comisionada de más de cincuenta Senadores del Grupo Parlamentario Popular presentó recurso de inconstitucionalidad contra los apartados uno, tres, cuatro, cinco y siete del artículo único de la Ley valenciana 10/2016, de 28 de octubre, de modificación de la Ley 9/2010, de 7 de julio, de la Generalitat Valenciana, de designación de senadores en representación de la Comunitat Valenciana, así como contra la disposición transitoria única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se contiene la relación de antecedentes que a continuación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citar lo dispuesto en los artículos 23, 1.1, 1.2, 68.1, 69, 152.1, 140 y 141.2 CE, se destaca que, conforme al artículo 66.1 de la misma norma fundamental, “las Cortes Generales representan al pueblo español y están formadas por el Congreso de los Diputados y el Senado”, siendo inviolables (art. 66.3 CE). De ello se sigue un estatuto propio de los cargos representativos, diputados y senadores, que cuentan como garantías de su función de representación, siempre de acuerdo a la Constitución, la no sujeción a mandato imperativo (art. 67.2 CE), la duración de su mandato (cuatro años tras su elección o el día de la disolución de la Cámara: arts. 68.4 y 69.6 CE), la inviolabilidad, inmunidad y fuero especial (art. 71 CE), el sometimiento a causas de inelegibilidad e incompatibilidad a regular por la ley electoral (art. 70.1 CE) y el control judicial de sus actas y credenciales (art. 70.2 CE). Por lo que hace, en particular, al Senado, se recuerda su condición de Cámara “de representación territorial” (art. 69.1 CE) y su integración tanto por elección directa (art. 69.2 CE) como indirecta (art. 69.5 CE, de acuerdo con el cual las Comunidades Autónomas designarán un senador y otro más por cada millón de habitantes de su respectivo territorio, designación que corresponde a la asamblea legislativa o, en su defecto, al órgano colegiado superior de la Comunidad Autónoma, de acuerdo con lo que establezcan los Estatutos, que asegurarán, en todo caso, la adecuada representación territorial). Se hace mención, asimismo, a lo dispuesto en los artículos 23.1, 53.1 y 2 y 81.1 y 2 CE, tras de lo cual se recuerda que la Ley Orgánica 5/1985, de 19 de junio, de régimen electoral general (LOREG) establece, en desarrollo de los mandatos constitucionales, el estatuto jurídico de los diputados y senadores y, en particular, el régimen de la designación de senadores por las Comunidades Autónomas (art. 165.4 CE), previéndose también las causas de cese de diputados y senadores (arts. 160.4, 164.1 y 166.2 CE). Junto a ello, el Reglamento del Senado ordena la toma de posesión de los senadores, el régimen de sus incompatibilidades, las causas de pérdida de la condición de senador y su estatuto jurídico (arts. 12.1, 17, 18, 21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Estatuto de Autonomía para la Comunidad Valenciana (EAV) atribuye a la asamblea autonómica la designación de los senadores y senadoras que deben representar a la Comunitat Valenciana, conforme a lo previsto en la Constitución y en la forma que determine la Ley de designación de Senadores (art. 22.1). Así, la Ley valenciana 9/2010, de 7 de julio, que derogó la anterior Ley 3/1988, de 23 de mayo, ordenó, entre otros extremos, las condiciones legales de los candidatos para ser designados senadores autonómicos (art. 4) y, en particular, las causas de cese de los designados (art. 14), disponiendo también su artículo 16 que estos senadores podían comparecer ante la asamblea para informar sobre temas relacionados con su actividad parlamentaria de interés para la comisión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marzo de 2016, la Mesa de Les Corts valencianas admitió a trámite una proposición de ley de modificación de la citada Ley 9/2010, presentada por el Grupo Parlamentario Podemos-Podem y tramitada, conforme a lo pedido, por el procedimiento de urgencia. Se refiere la demanda a algunas intervenciones en el debate parlamentario sobre esta proposición relativas a la “rendición de cuentas” ante la asamblea por los senadores designados, al control de su actividad y a la posible pérdida de confianza del grupo que efectuó la propuesta inicial, así como a otras en las que se insistió en la inconstitucionalidad de la iniciativa, según lo advertido por los letrados de los servicios jurídicos de la asamblea en el dictamen que emitieron sobre el número de senadores a designar por cada Comunidad Autónoma en el curso de la XII Legislatura. En este dictamen, que la demanda acompaña como documento adjunto, se argumentó —se subraya— sobre la protección como derecho fundamental (art. 23.2 CE) del mandato representativo de los senadores autonómicos, mandato cuya duración es de cuatro años y que queda vinculado a la legislatura de la asamblea que los designó. La proposición fue finalmente aprobada como Ley 10/2016, hoy parcialmente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Señala la demanda que el preámbulo de esta Ley 10/2016 omite cualquier razonamiento en punto a la ampliación de las causas de cese de los senadores designados, susceptibles ahora de remoción por la asamblea conforme a lo dispuesto en los apartados uno, tres, cuatro y cinco de su artículo único. En este último apartado, en efecto, se introduce un nuevo artículo (14 bis) en la Ley 9/2010, con arreglo al cual será causa de remoción del senador “la pérdida de confianza, fundamentada en el incumplimiento de las obligaciones de senador o senadora establecidas en la actual ley, así como actuaciones que comporten desprestigio de las instituciones”, regulándose un procedimiento con citación del senador a una comparecencia, si bien —observa la demanda— ese principio de audiencia queda dispensado en ausencia del afectado, según prevé el mismo precepto. Se añade que el apartado séptimo del artículo único da nueva redacción al artículo 16 de la Ley 9/2010, estableciendo, en los mismos términos que para las comisiones de investigación, una obligación a modo de rendición de cuentas sobre el mandato derivado de la designación, previéndose que al menos anualmente los senadores designados comparecerán ante la Comisión de Coordinación, Organización y Régimen de las Instituciones para rendir cuentas de su trabajo en el Senado y que esa comparecencia será de carácter obligatorio. Concluye la demanda en este punto señalando que la disposición transitoria única de la Ley establece la retroactividad de la previsión del cese por causa de pérdida de confianza, por el incumplimiento de las obligaciones como senador o por actuaciones que impliquen el desprestigio de las instituciones: “los senadores y senadoras designados conforme a la regulación anterior estarán sometidos a lo que establece la presente ley con excepción de las disposiciones relativas al procedimiento de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en Derecho del recurso se expone,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declaración de inconstitucionalidad que se postula gira —se dice— sobre tres cuestiones esenciales. En primer lugar, la introducción por ley autonómica (tramitada, sin causa justificada, por el procedimiento de urgencia) de una remoción de la condición de senador por la asamblea que lo designó, causa de cese absolutamente ajena a las previsiones constitucionales, estatutarias y del régimen electoral general, así como a la reglamentación del estatuto del senador que se manifiesta en el Reglamento del Senado [arts. 69.5 CE, 22 j) EAV, 165.4 LOREG y 12 y ss. del Reglamento del Senado] y sustentada no en un hecho cierto y objetivo, sino en un mecanismo de control interno de responsabilidad política, lo que tiene una raíz totalitaria ajena a nuestro sistema político-constitucional, sustentado en la división de poderes y en la concepción de las Cortes Generales como depositarias de la soberanía nacional en virtud del mandato representativo que sus miembros reciben del cuerpo electoral (art. 23.1 CE) y que reside en el conjunto del pueblo español, no en una parte de sus territorios. En segundo lugar, el establecimiento de una obligación de rendición de cuentas con carácter de deber que pesa sobre el senador autonómico y que es un control del ejercicio del cargo público para el control político interno de un mandato que se entiende recibido de la asamblea regional, no de los electores. Por último, la pretendida retroactividad de la Ley, si bien limitada a tal extremo de la reforma normativa en su aplicación a senadores designados al amparo de la normativa ahora reformada. Tras señalar, expuesto lo anterior, determinadas observaciones sobre la tramitación legislativa de las reglas que se impugnan (procedimiento de urgencia, haberse obviado el dictamen de los servicios jurídicos antes aludido y desaparición en el preámbulo de cualquier exposición sobre las razones de la introducida remoción de senadores), se afirma que las mismas alteran la protección constitucional del mandato de los senadores de designación autonómica (art. 23 CE), quiebran el artículo 67.2 CE (prohibición del mandato imperativo), afectan a los principios de inviolabilidad e inmunidad (arts. 66.3, 71.1, 2 y 3 CE, en relación con los artículos 164.1 y 160.4 LOREG y 18 del Reglamento del Senado) y vulneran de forma manifiesta los principios de seguridad jurídica y de irretroactividad de las leyes sancionadoras o restrictivas de los derechos individuales (art. 9.3 y 9.1 CE), lo que tendría como consecuencia la quiebra del principio de separación de poderes y la introducción de elementos constitucionalmente prohibidos, como una suerte de tribunales de honor (art. 26 CE) en el ámbito propio del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la demanda el examen del derecho fundamental al acceso a los cargos públicos como derecho de participación política y la integridad del mandato de los senadores de designación autonómica como núcleo esencial de su función representativa, destacando —en síntesis— que la garantía constitucional se extiende a la permanencia en el cargo representativo y que la Constitución defiere al Estatuto de Autonomía el modo de articular la designación de los senadores, pero no la ordenación de su régimen, de modo que, a partir del inicio del mandato representativo, el senador es titular de un derecho de rango constitucional a conservar y ejercer el cargo. La discrecionalidad en este punto del legislador autonómico queda limitada por el respeto al contenido esencial del derecho (art. 53.1 CE), por la interpretación de las normas en el sentido más favorable al mismo y por la interpretación restrictiva de aquellas normas que puedan imponer limitaciones al ejercicio del derecho fundamental. Por ello, y en atención a la reserva de ley orgánica (art. 81.1 CE), se ha de examinar si por ley ordinaria territorial, y una vez adquirida la condición de senador con plenos efectos, las normas del bloque de constitucionalidad amparan que se establezca un régimen de cese en el cargo representativo distinto del establecido en la legislación estatal básica de régimen electoral (arts. 160.4, 164.1 y 166.2 LOREG y 18 del Reglamento del Senado, al que remite el primero de los citados) y para introducir un supuesto de remoción de la condición de senador por causa discrecional o vinculada a un mandato imperativo. La respuesta a esta cuestión ha de ser negativa, en atención a la naturaleza del derecho fundamental que ampara el ejercicio del cargo público y a la del mandato de representación (arts. 66.1 y 67.2 CE). Esta pretendida transformación del mandato en imperativo no se fundamenta ni en la particularidad del Senado como Cámara de representación territorial (que no niega su condición a los efectos del artículo 66 CE), ni en el artículo 69.5 CE, pues —viene a decirse— también para estos senadores cuenta el principio de inviolabilidad de las Cortes (art. 66.3 CE), la no sujeción a mandato imperativo (art. 67.2 CE), la duración del mandato por cuatro años (art. 69.6 CE), la inviolabilidad e inmunidad (art. 71 CE) y las causas de inelegibilidad e incompatibilidad tasadas en la legislación básica de régimen electoral y sometidas a control judicial (art. 70 CE). Tampoco habría fundamento para ello en el artículo 18 f) del Reglamento del Senado, en su interpretación acorde con el artículo 13.1 y 2 de la Ley parcialmente impugnada. Vista la legislación básica en materia de régimen electoral general (disposición adicional primera LOREG) y el Reglamento del Senado, las causas de extinción del mandato representativo tienen carácter objetivo, de modo que la ley autonómica no puede, ultra vires, establecer nuevas causas de remoción de la condición de senador más allá de los supuestos habilitados en la legislación básica de régimen electoral general, lo que infringiría la reserva de ley orgánica (art. 81.1 CE) y el contenido esencial del derecho fundamental (arts. 23.2 y 53.1 CE). Tampoco cabe someter al representante político, aunque haya sido designado por la asamblea, a instrucciones y controles que, derivados de un mandato imperativo, pudieran determinar la exigencia de responsabilidad política por el incumplimiento de obligaciones de comparecencia ante un concepto subjetivo, moral y discrecional al margen del control judicial. Los senadores están sujetos a disciplina parlamentaria (arts. 20 a 26 del Reglamento del Senado). Se citan por extenso pasajes de la STC 10/1983.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del artículo único de la Ley 10/2016 aquí impugnados son contrarios, por lo dicho, a la Constitución (arts. 23, 14, 81.1, 67.2, 70.1, 70.2, 71.1, 71.2 y 71.3), a la LOREG (arts.164.1 y 160.4), al Reglamento del Senado (art. 18 y concordantes a los arts. 70 y 71 CE), así como al  Estatuto de Autonomía para la Comunidad Valenciana [art. 22 j)], en cuanto contemplan la revocación como causa de extinción del mandato representativo y, por lo que se refiere al apartado siete de este artículo único, por establecer obligaciones de rendición de cuentas ajenas al estatuto del senador y propias de un mandato imperativo contrario a la naturaleza de la representación. En lo que hace al principio de reserva material de ley orgánica para los derechos de participación política y, respecto del régimen electoral general, para la ordenación del acceso, permanencia y cese del cargo público, se citan por extenso pasajes de la STC 81/2012.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transitoria única de la Ley 10/2016 es, por su parte, contraria al principio de irretroactividad (art. 9.3 y 9.1 CE), al extender a los senadores designados conforme a la legislación anterior un régimen ex novo de revocación y de obligación de comparecencia ante la comisión correspondiente de la asamblea autonómica. El derecho de estos senadores tiene un carácter pleno y consolidado, de modo que no cabe la aplicación retroactiva de una modificación legislativa que supone la más absoluta desnaturalización de la institución de la representación política y parlamentaria, al transformar un mandato representativo en otro imperativo. Se citan pasajes de la STC 97/1990.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declarara la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febrero de 2017, el Pleno del Tribunal acordó admitir a trámite el recurso de inconstitucionalidad y dar traslado de la demanda y documentos presentados [art. 34 de la Ley Orgánica del Tribunal Constitucional (LOTC)] al Congreso de los Diputados y al Senado, por conducto de sus Presidentes, y al Gobierno, a través del Ministro de Justicia, así como a la Generalitat Valenciana y a Les Corts Valencianes, por conducto de sus Presidentes, al objeto de que, en el plazo de 15 días, pudieran personarse en el procedimiento y formular las alegaciones que estimaren convenientes. Se acordó asimismo la publicación de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7 de marzo de 2017, con entrada en el Tribunal el día inmediato siguiente, el Presidente del Senado comunicó el acuerdo de la Mesa, de aquella misma fecha, en orden a que se diera por personada a la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7 de marzo de 2017, con entrada en el Tribunal el siguiente día 10, la Presidenta del Congreso de los Diputados comunicó el acuerdo de la Mesa de la Cámara, de aquella misma fecha, en orden a que se diera por personada a la Cámara en el procedimiento y por ofrecida su colaboración a los efectos del artículo 88.1 LOTC, remitiendo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21 de marzo de 2017, con entrada en el Tribunal el día inmediato siguiente, el Abogado de la Abogacía General de la Generalitat Valenciana se personó en el procedimiento. Expuso en otrosí haber tenido conocimiento del acuerdo de 1 de febrero de 2017, de la Comisión Bilateral de Cooperación Administración General del Estado-Generalitat en relación con la Ley 10/2016, de 28 de octubre, mediante el cual se inician negociaciones para resolver las discrepancias en relación con la citada Ley, al tiempo que se comunica ese acuerdo al Tribunal Constitucional (art. 33.2 LOTC). Manifestó, en relación con ello, que el resultado de las negociaciones para resolver las discrepancias dichas podría llevar a sustituir el texto de la Ley 10/2016, a modificar su contenido o incluso a su derogación y, en cualquier caso, de formularse recurso, el mismo sería acumulable al presente (art. 83 LOTC), razones por las que solicitó que, previa suspensión del plazo para formular alegaciones, se suspendiera este procedimiento hasta que se resolvieran en la Comisión Bilateral las discrepancias entre la Administración General del Estado y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24 de marzo de 2017, con entrada en el Tribunal el día inmediato siguiente, el Abogado del Estado se personó en el procedimiento, en la representación que ostenta, manifestando que no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30 de marzo de 2017, el Pleno del Tribunal acordó unir a las actuaciones el escrito presentado por el Letrado de la Abogacía General de la Generalitat Valenciana, teniéndole por personado, así como, antes de decidir sobre la solicitud formulada en otrosí, dar traslado a las partes personadas a fin de que en plazo de diez días expusieran lo que considerasen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29 de marzo de 2017, con entrada en el Tribunal el día 31 del mismo mes, la Letrada de Les Corts Valencianes presentó sus alegaciones,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cuestión previa se manifiesta que se contestarán de modo separado las denuncias de inconstitucionalidad formuladas con carácter general frente a la Ley 10/2016 y las que inciden en particular sobre los preceptos impugnados. Se indica que ninguna referencia se hará al informe que los servicios jurídicos de Les Corts emitieron el 5 de mayo de 2016 en relación con la cuestión planteada por la Presidencia del Senado a la de Les Corts Valencianes, por considerar que el tema allí analizado es ajeno al objeto del presente recurso de inconstitucionalidad y que aquel informe, que se adjunta a la demanda, no pudo tener en cuenta, por la fecha en que se emitió, la Ley 10/2016,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cuanto a las denuncias de inconstitucionalidad frente la Ley 10/2016, se aduce lo que a continuación se sintetiza. En primer lugar, que las personas designadas senadores en representación de la Comunitat Valenciana se eligen por Les Corts, no por elección directa de los ciudadanos, siendo así que de la jurisprudencia constitucional (SSTC 5/1983, 10/1983, 20/1983, 28/1983, 29/1983 y 30/1983) cabe deducir que la Constitución permite al legislador competente establecer causas para la revocación del mandato de los cargos públicos de representación indirecta o de segundo grado (moción de censura contra los alcaldes o contra los presidentes de diputaciones provinciales o contra el presidente del Gobierno). Con la opción del constituyente reservando una fracción del Senado a senadores designados por los Parlamentos autonómicos se pretendía configurar esa Cámara como de “representación territorial”, opción también prevista en otros ordenamientos que incluso encomiendan a los gobiernos regionales para que designen y cesen libremente a sus representantes, como sucede en el Bundesrat alemán. Se cita al respecto la STC 40/1981. En segundo lugar, que no hay reserva de ley orgánica para regular algunos aspectos relativos al régimen de designación y cese de los senadores de designación territorial, pues tanto la Constitución (art. 69.5) como la LOREG (art. 165.4) remiten la regulación de parte del régimen de nombramiento y cese de los senadores designados al respectivo Estatuto de Autonomía, disponiendo el artículo 22 j) EAV que esa designación se hará “en la forma que determine la Ley de Designación de Senadores en representación de la Comunitat Valenciana”. Hay, pues, una remisión directa en una norma del bloque de constitucionalidad para que Les Corts regulen la designación y, por conexión directa, las causas y el procedimiento para hacer efectivo el cese de estos senadores. Tras citar, de nuevo, pasajes de la STC 40/1981, se señala que la regulación del régimen electoral (designación y cese) de los senadores que representan a las Comunidades Autónomas no cae íntegramente bajo la legislación electoral general que la Constitución reserva a la ley orgánica. En tercer lugar, que es legítima la previsión de revocación por Les Corts de las personas por ellas designadas para ocupar un escaño en el Senado, ante todo porque la Constitución no reconoce individualmente el derecho de esos senadores a gozar del cargo durante cuatro años (de la STC 76/1989 se seguiría que el artículo 69.6 CE no es de aplicación a los senadores autonómicos) y porque, junto a ello, ninguna norma del bloque de la constitucionalidad limita las opciones del legislador valenciano para regular esa revocación del mandato; es más, el Reglamento del Senado prevé entre las causas de cese de los senadores el establecimiento de otras adicionales por el legislador autonómico, entre las que se encuentra la de revocación por la asamblea legislativa que lo designó [art. 18.f)]. En tercer lugar, que la Ley impugnada respeta el principio de seguridad jurídica (art. 9.3 CE), a cuyo efecto se señala, tras citar la STC 108/1986, que la limitación temporal que el procedimiento de revocación introduce no constituye la negación de ningún derecho, sino la frustración de una expectativa para los que en el momento de aprobarse la Ley impugnada representaban a la Comunitat Valenciana en el Senado. Esta Ley, en quinto lugar, respeta la función desarrollada por los miembros del Senado designados por Les Corts, sus privilegios y la prohibición constitucional de mandato imperativo, pues la Ley no habilita a Les Corts para adoptar decisión alguna que le permita incidir, modular o condicionar la libre voluntad del senador ni asigna al Parlamento valenciano medio o instrumento alguno que le permita impartir instrucciones, doblegar la voluntad de la persona designada ni influir en el ejercicio del cargo de senador o senadora. Cuestión distinta es que de forma excepcional, por la concurrencia de causas taxativas y previamente determinadas, con todas las garantías y con una mayoría muy cualificada, el órgano primario de representación de los valencianos estime que alguna de las personas que en su momento designó deben dejar de representarle por “incumplimiento de las obligaciones” previstas en dicha Ley, así como por actuaciones que comporten el “desprestigio de las instituciones”. Se destaca que la causa de revocación que se impugna ha de adoptarse por dos tercios de los miembros de la Cámara y requiere, además, que no se produzca ningún voto negativo entre los diputados miembros del grupo parlamentario proponente del senador, lo que da idea de la excepcionalidad de la medida. Por lo demás, las comparecencias de los senadores antes Les Corts son solo informativas y estaban ya previstas en la Ley que se modifica, siendo norma general en el conjunto de las Comunidades Autónomas. Cabe mantener, por lo dicho, que los senadores designados por Les Corts no están sujetos por la Ley impugnada a mandato imperativo alguno (art. 67.2 CE), así como que dicha Ley respeta su inviolabilidad, inmunidad y fuero judicial (art. 71 CE). La Ley, en sexto lugar, respeta el principio de división de poderes, señalándose que cualquier persona designada miembro del Senado por Les Corts que pudiera resultar revocada en su mandato gozaría como todos los ciudadanos del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los concretos preceptos impugnados del artículo único, se comienza por señalar que sus puntos uno y tres no son inconstitucionales, pues no existe reserva de ley orgánica para regular todas las causas de cese de los senadores territoriales y, consecuentemente, Les Corts disponen de competencia para completar las causas de cese de estos senadores dentro de los límites establecidos por la Constitución, la LOREG y el Estatuto de Autonomía para la Comunidad Valenciana; por lo demás, ya se ha dicho que el artículo 18 f) del Reglamento del Senado prevé, entre las causas de cese, la revocación por el Parlamento que hizo la designación y que la jurisprudencia constitucional niega que las personas designadas por estos Parlamentos dispongan de un derecho constitucional a permanecer en el cargo durante cuatro años. Por lo que se refiere al punto cuatro del mismo artículo, se observa que la fórmula que emplea este precepto, y en particular la referencia al desprestigio de las instituciones, no solo es adecuada a las exigencias teóricas de nuestro entorno cultural, sino que constituye el criterio inspirador de algunas leyes de nuestro ordenamiento, citándose al efecto tanto previsiones de la LOREG como el preámbulo de la Ley 19/2013, de 9 de diciembre, de transparencia, acceso a la información pública y buen gobierno. En cuanto al punto siete (obligación de comparecer ante la asamblea), se reitera que las comparecencias ya estaban previstas en la legislación reformada y que también lo están en otros ordenamientos autonómicos, en algunos de los cuales se impone de forma expresa esa obligación (art. 50 del Estatuto de Autonomía de las Illes Balears). Por lo que hace, en fin, a la disposición transitoria única, se señala, tras citar la STC 112/2016, que no existe ninguna razón para sostener que esta Ley introduce la retroacción prohibida por el artículo 9.3 CE, pues las normas impugnadas se proyectan hacia el futuro, sin que las personas afectadas tengan derecho a permanecer en el cargo por cuatro años y porque Les Corts, al dictar estas reglas, han hecho uso de su libertad al regular el procedimiento de revocación dentro de los márgenes que la Constitución les permite.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12 de abril de 2017, con entrada en el Tribunal en igual fecha, la Comisionada de los Senadores recurrentes se opuso a la solicitud realizada por el Abogado de la Abogacía General de la Generalitat Valenciana en orden a la suspensión de este procedimiento hasta tanto se resolvieran en la Comisión Bilateral las discrepancias entre la Administración del Estado y la Generalitat sobre la Ley 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3 de mayo de 2016, el Pleno del Tribunal acordó unir a las actuaciones los escritos presentados por el Abogado del Estado, Les Corts Valencianes y la Comisionada y no haber lugar a la suspensión del procedimiento solicitada por la representación de la Generalitat Valenciana en otrosí de su escrito de 22 de marzo de 2017, concediendo a la misma un plazo de 15 días para que formulara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de 29 de mayo de 2017, registrado en el Tribunal el día inmediato siguiente, presentó sus alegaciones el Letrado de la Abogacía General de la Generalitat Valenciana.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al objeto del recurso y a la normativa aplicable, considera en primer lugar esta representación la introducción en la Ley autonómica de una causa de pérdida de la condición de senador. Señala al efecto, con mención de la STC 40/1981 (40/1988, se dice por error material), que el artículo 69.5 CE remite a los Estatutos de Autonomía; que, en segundo lugar, el artículo 70.1 CE remite a la ley electoral las causas de incompatibilidad e inelegibilidad y, en fin, que los Estatutos pueden remitirse a una ley del propio Parlamento para fijar la designación de sus senadores. Estima que el supuesto del artículo 14 bis de la Ley 9/2010, en la redacción dada por la Ley impugnada, es similar a aquel del que conoció la referida Sentencia, es decir, que, respetando lo dispuesto por la legislación estatal (Reglamento del Senado), se añade una causa de pérdida de la condición de senador, lo que también encontraría amparo, además, en el artículo 18 f) de dicho Reglamento. En cuanto a lo que los recurrentes llaman “rendición de cuentas” sobre la actividad del senador autonómico, señala que el precepto no la impone, sino, más bien, la necesidad de que exista confianza y respeto sobre los cargos públicos y también que sobre ellos recae un cierto componente de ejemplaridad, citando a este propósito la STC 151/1999, así como la exposición de motivos de Ley 19/2013, de transparencia, acceso a la información pública y buen gobierno, y la Ley 2/2015, de 2 de abril, de la Generalitat, de transparencia, buen gobierno y participación ciudadana de la Comunitat Valenciana. En definitiva, según la doctrina constitucional y la evolución legislativa y social existe una necesidad de que el cargo público goce de la confianza y respeto de los ciudadanos, por lo que resulta exigible ejemplaridad en su conducta, más aún en aquellos cargos cuya función es de representación de los ciudadanos, siendo importante reforzar el valor ético de la actividad política y el vínculo de confianza entre la ciudadanía y sus dirigentes, cuestiones que son las que quiere poner en valor la Ley recurrida. Se señala, junto a ello, que el precepto impugnado condiciona la posibilidad de revocación a la votación afirmativa de dos tercios de los miembros de la Cámara y a que no se produzca ningún voto negativo entre los diputados miembros del grupo parlamentario proponente del senador. Se exige así una mayoría cualificada con objeto de que exista un cierto consenso en la Cámara e incluso se prevé casi un derecho de veto del grupo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cuanto a los motivos concretos de impugnación, se reitera, frente a la censura de los apartados uno, tres, cuatro y cinco del artículo único, que estas previsiones están en un supuesto similar al contemplado en la STC 40/1981, sin que, de acuerdo con esa doctrina, exista reserva de ley orgánica para regular las causas de cese de los senadores de designación autonómica (art. 69.5 CE). Por lo que se refiere al apartado siete del mismo artículo único, se observa que la legislación anterior ya preveía que los grupos parlamentarios pudieran solicitar la comparecencia de los senadores, sin que la obligatoriedad ahora establecida suponga vulneración de lo dispuesto en el artículo 67.2 CE. El precepto no somete a mandato imperativo a los senadores, ya que el hecho de dar cuenta de la actividad no implica la imposición de determinada actividad al senador. En lo relativo a la disposición transitoria única, en fin, se señala que el límite de la retroactividad peyorativa no es general, sino que está referido únicamente a las leyes sancionadoras o restrictivas de derechos individuales. Fuera de ello, nada impide que el legislador dote a la ley del ámbito de retroactividad que considere oportuno (SSTC 21/1981, 6/1983 y 197/1992). Esta disposición transitoria no es sancionadora ni restrictiva de derechos individuales en el sentido del artículo 9.3 CE y tampoco lo son las demás disposiciones de la Ley impugnada. Ni la comparecencia ante Les Corts ni la revocación del mandato entrañan una vulneración del precepto constitucional. La disposición transitoria se proyecta hacia el futuro, sin establecer retroacción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31 de octubre de 2017 se señaló para deliberación y votación de la presente Sentencia el siguiente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inconstitucionalidad se ha interpuesto contra determinados preceptos de la Ley 10/2016, de 28 de octubre, de la Generalitat Valenciana, intitulada “de modificación de la Ley 9/2010, de 7 de julio, de designación de senadores o senadoras en representación de la Comunitat Valenciana”. La Ley parcialmente impugnada consta de un artículo único, integrado por siete apartados (seis de los cuales modifican otros tantos artículos de aquella Ley 9/2010 y otro le adiciona uno más), de una disposición transitoria única y de una disposición final. De este conjunto de preceptos, la demanda pide en su súplica que se declare la inconstitucionalidad de los apartados 1, 3, 4, 5 y 7 del referido artículo único, así como de la disposición transitoria única de la Ley 10/2016, por más que esta genérica solicitud deba ser, como más adelante se expondrá, debidamente acotada con arreglo a los propios términos del escrito rector de este recurso. Desde el principio importa ya dejar dicho, en todo caso, que los senadores recurrentes dirigen en lo sustancial su impugnación, como en los antecedentes ha quedado resumido, contra dos de las modificaciones de la Ley 9/2010 por medio de la que es ahora objeto de recurso. De una parte, contra la introducción en aquella primera ley, por el apartado cinco del artículo único de la impugnada, de un nuevo artículo (14 bis) titulado “De la revocación”, en cuya virtud el “nombramiento” de los senadores designados por Les Corts valencianas según lo dispuesto en el artículo 69.5 CE y en el artículo 22 j) del Estatuto de Autonomía (EAV, en lo sucesivo) podría ser revocado por la propia asamblea autonómica conforme al procedimiento que allí se establece, procedimiento iniciado a partir de una propuesta parlamentaria motivada en la “pérdida de confianza” por el “incumplimiento de las obligaciones del senador o senadora establecidas en la actual ley así como actuaciones que comporten el desprestigio de las instituciones” (número 2 del nuevo artículo 14 bis). De otro lado, frente a la reforma del artículo 16 de la repetida Ley 9/2010 por el apartado siete del mismo artículo único, modificación esta que se cifra, dicho también muy sintéticamente, en definir como “de carácter obligatorio” (número 3 de aquel artículo) tanto las comparecencias de los senadores ante la Cámara, a solicitud de los grupos parlamentarios, para “informar sobre temas relacionadas con la actividad parlamentaria” (número 1) como las que “al menos anualmente” habrían de cumplir aquellos “para rendir cuentas de su trabajo en el Senado” (número 2). Las previsiones así establecidas en estos apartados cinco y siete del artículo único de la Ley impugnada —que luego se transcribirán en su integridad— constituyen, junto a la aplicación retroactiva de los mismos que se le achaca a la disposición transitoria única, lo que los recurrentes llaman los “tres ejes” de su impugnación, sin perjuicio de que, como ya se ha advertido, extiendan la misma a otros apartados del aquel artículo único (1, 3 y 4) en los que se hace referencia a la mencionada posible “revocación” del nombramiento de los senadores designados por la Comunidad Autónoma. Unos y otros preceptos se tachan de inconstitucionales, según se ha expuesto con pormenor en los antecedentes, por su aducida infracción tanto de la propia Constitución (arts. 23, 53, 66, 67, 69, 71 y 81, entre otros) como por la conculcación, asimismo, de determinados preceptos del Estatuto de Autonomía para la Comunidad Valenciana, de la Ley Orgánica 5/1985, de 19 de junio, de régimen electoral general (LOREG) y, en fin, del Reglamento del Senado. Sin perjuicio de que en el fundamento que sigue se habrá también de acotar y precisar, junto al objeto del recurso, lo que así se ofrece como medida para el enjuiciamiento constitucional, cabe ya adelantar muy en síntesis, con remisión a los antecedentes, que el recurso viene a reprochar a las normas impugnadas haber introducido vías o instrumentos de control y de exigencia de responsabilidad política a los senadores designados por la Comunidad Autónoma que serían del todo inconciliables con su derecho fundamental al ejercicio del cargo representativo (art. 23.2 CE), con el propio carácter de la representación que ostentan (art. 67.2 CE, sobre todo, en punto a la interdicción del mandato imperativo) y, junto a otras censuras más, con la reserva de ley orgánica establecida en el artículo 81.1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Tachas de inconstitucionalidad, las anteriores, que han sido refutadas, en defensa de la Ley, por las representaciones de la Asamblea autonómica y de la Generalitat. En estas alegaciones —de las que también se ha dado detalle en los antecedentes— se aduce con unas u otras palabras, y en coincidencia sustancial, que el legislador autonómico sería competente para introducir una previsión de cese del senador designado por vía de su revocación, lo que estaría implícitamente permitido, viene a decirse, por el artículo 69.5 CE y contaría con apoyo en la jurisprudencia constitucional, tanto más cuanto que la elección de estos senadores es “indirecta” o “de segundo grado”. Se aduce asimismo, junto a otras consideraciones, que ya en el texto inicial de la Ley 9/2010 figuraban previsiones relativas a comparecencias informativas ante Les Corts de estos senadores designados, sin que, de otra parte, las disposiciones ahora impugnadas habiliten a la asamblea autonómica para impartirles instrucciones o condicionar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Unos y otros argumentos, en contra y en defensa de la constitucionalidad de las normas impugnadas, habrán de ser examinados en lo que sigue. Antes de iniciar el enjuiciamiento que así procede es necesario, con todo, acotar de manera precisa el ámbito objetivo de esta impugnación y decir algo, asimismo, sobre cuáles debieran ser, de entre las aducidas en la demanda y en las alegaciones, las normas del bloque de constitucionalidad que habrían de tomarse como medida y referencia para ese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considerarán en este fundamento uno y otro de los aspectos preliminares recién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las disposiciones efectivamente impugnadas, ya se ha dicho que la demanda, en su súplica y en algún pasaje inicial, pide la declaración de inconstitucionalidad, sin mayores precisiones, de los apartados uno, tres, cuatro, cinco y siete del artículo único de la Ley 10/2016, así como de su disposición transitoria única. Es lo cierto, sin embargo, que no es el íntegro contenido de todos y cada uno de tales preceptos el que puede ser aquí objeto de enjuiciamiento constitucional, tanto en atención a los propios términos de la argumentación actora como en consideración a la carga que pesa siempre sobre el recurrente, según constante doctrina de este Tribunal, en orden a fundamentar su impugnación [de acuerdo con las muchas resoluciones en este sentido, de entre las más recientes, SSTC 64/2017, FJ 5, y 67/2017, FJ 2 a), ambas de 25 de mayo, y las citadas en una y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arreglo a los criterios dichos, del artículo único de la Ley 10/2016 solo puede considerarse impugnado en su totalidad el apartado cinco, que, como se adelantó, introduce un nuevo artículo (14 bis) en la Ley 9/2010 sobre el que recaen, junto a los números 2 y 3 del artículo 16 (reformado por el apartado siete), las principales censuras de inconstitucionalidad de la demanda. Es pertinente, para el mejor entendimiento del enjuiciamiento que seguirá, transcribir aquí el contenido de este nuevo precepto, que lleva por título “De la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Corts Valencianes podrán revocar cualquier nombramiento conferido como senador o senadora en representación de la Comunitat Valenciana de acuerdo con el siguiente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apertura del procedimiento de revocación habrá de ser propuesta con un escrito motivado dirigido a la Mesa de Les Corts firmado por un mínimo de dos grupos parlamentarios que representen, como mínimo, de [sic] una décima parte de los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revocación habrá de referirse a un senador o senadora y exponer las causas que, a juicio de los proponentes, justifiquen la pérdida de confianza, fundamentada en el incumplimiento de las obligaciones del senador o senadora establecidas en la actual ley así como [sic] actuaciones que comporten el desprestigio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admisión a trámite de la solicitud por la Mesa comportará la inclusión obligatoria de la revocación solicitada en el orden del día en el primer pleno ordinario que se ordene.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 la celebración del pleno ordinario, el senador o la senadora será requerido a comparecer, en sesión pública, ante la comisión que la Mesa de Les Corts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comparecencia tendrá carácter obligatorio. En caso de inasistencia del senador o senadora, a excepción de causa de fuerza mayor, se dará por completo el trámite de comparecencia y la revocación será susceptible de ser elevada al Pleno de Les Corts para su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debate en la sesión plenaria se iniciará leyendo el secretario la solicitud de revocación. La defensa corresponderá a los grupos proponentes. Habrá turnos de intervención para el resto de grupos parlamentarios, en idénticos términos a los previstos para las proposiciones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Finalizado el debate, se procederá a la votación que será, en todo caso, pública por llamamiento. Un secretario o secretaria de la Mesa nombrará [sic] los diputados y diputadas y éstos responderán ‘sí’, ‘no’ o ‘abstención’; la llamada se realizará por orden alfabético del primer apellido, comenzando por el diputado cuyo nombre sea sacado a sorteo. A continuación votarán los miembros del Consell que sean diputados o diputadas y, finalmente, la Mesa de Les Corts. La revocación, para ser efectiva, requerirá la votación afirmativa de dos tercios de los miembros de la cámara y que no se produzca ningún voto negativo entre los diputados y diputadas que sean miembros de [sic] grupo parlamentario proponente del senador o senadora.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Acordada, en su caso, la revocación, la Presidencia de Les Corts informará de manera inmediata a la Presidencia del Senado de la resolución adoptada. La revocación no alterará en ningún caso la adecuada representación proporcional y se procederá, para la provisión de la vacante producida, de acuerdo con lo previsto en el artículo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caso de no prosperar la revocación, el grupo proponente no podrá presentar otra propuesta de revocación durante el mismo período de sesiones. A estos efectos, si la propuesta de revocación fuera presentada entre períodos de sesiones, se imputará al período de sesiones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cabe entender, expuesto lo que antecede, que los apartados 1, 3 y 4 del repetido artículo único hayan sido impugnados en su integridad. En estos apartados se reforman otros tantos preceptos de la Ley 9/2010 (artículos 1, 13 y 14, relativos, respectivamente, al “objeto de la ley”, “mandato” y “cese”) frente a los que la demanda no desarrolla argumentación específica alguna, de tal modo que la pretensión de inconstitucionalidad formulada contra ellos solo puede quedar referida, objetivamente, a la mención o remisión expresas que en cada uno de estos apartados se hace a la “revocación” regulada en el precepto legal recién transcrito, no a cualesquiera otros extremos disciplinados en unas y otras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el apartado siete del artículo único se cita en la súplica de la demanda como impugnado en su totalidad, pero de nuevo aquí tal mención genérica ha de ser matizada, pues son los propios recurrentes quienes, en el cuerpo de su escrito, censuran este apartado solo “en cuanto da una nueva redacción a los artículos 16.2 y 16.3” de la Ley 9/2010, sin aducir cosa alguna, en coherencia con ello, frente al nuevo enunciado del número 1 de este artículo 16, disposición que solo se trae a colación en la demanda por conexión con el número 3 del mismo precepto, de conformidad con el cual también la comparecencia de los senadores, a efectos informativos, ante la Cámara autonómica, prevista en aquel primer número, tendrá “carácter obligatorio”. Tales comparecencias informativas, por tanto, no están directamente impugnadas y solo podrán ser consideradas en esta sentencia por referencia a la condición debida o impuesta que la Ley dispone aquí para las mismas. Del apartado siete, en suma, solo se habrá de enjuiciar aquí lo prescrito en los números 2 y 3 de la nueva redacción del artículo 16 de la Ley 9/2010. Este artículo, cuya rúbrica es “Comparecencias de los senadores o senadoras”,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grupos parlamentarios podrán solicitar la comparecencia de los senadores y de las senadoras designados en representación de la Comunitat Valenciana para que informen sobre temas relacionados con la actividad parlamentaria, siguiendo el procedimiento que el Reglamento de Les Corts establezca para las comparecencias de los miembros del Consell.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al menos anualmente los senadores y las senadoras comparecerán ante la Comisión de Coordinación, Organización y Régimen de las Instituciones para rendir cuentas de su trabajo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comparecencia del senador o senadora en virtud de lo establecido en este artículo serán [sic] de carácter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Todavía en cuanto al ámbito objetivo del recurso queda por decir, en fin, que solo habría lugar a enjuiciar en la presente sentencia la disposición transitoria única de esta Ley 10/2016, también impugnada, si las anteriores tachas de inconstitucionalidad fueran, en todo o en parte, rechazadas por este Tribunal, pues la demanda viene a vincular la aducida invalidez de esta disposición, inequívocamente, a lo que cree ver en ella de imposición de una aplicación retroactiva (contraria, se dice, al artículo 9.3 CE) de lo establecido en los nuevos o reformados artículos 14 bis y 16 de la Ley 9/2010 que acabamos de transcribir. Se lee en esta disposición transitoria, en cualquier caso, que “[l]os senadores y senadoras designados conforme a la regulación anterior estarán sometidos a lo que establece la presente ley con excepción de las disposiciones relativas al procedimiento de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también precisa, ya en otro orden de cosas, una depuración inicial de lo que en la demanda y en las alegaciones se invoca como medida de la constitucionalidad o inconstitucionalidad de los preceptos impugnados. Desde luego que no se podrán tomar como piedra de toque para este juicio ni la abstracta apelación que los recurrentes realizan en algunos pasajes de aquella a la “división” o “separación de poderes” (STC 185/2016, de 3 de noviembre, FJ 10) ni preceptos constitucionales, también allí citados, que ninguna relación guardan, meridianamente, con el objeto regulado por las normas impugnadas o con su contenido (artículos 26, 70.2 y 71.3 CE, relativos, respectivamente, a la prohibición de los tribunales de honor, al control judicial de las actas y credenciales de diputados y senadores y al fuero jurisdiccional de unos y otros). Al margen ya de estas consideraciones muy obvias, importa recordar ahora que, según se expuso en los antecedentes, los recurrentes dicen infringidos una diversidad de preceptos del bloque de la constitucionalidad. La consideración de estos preceptos por este Tribunal, sin embargo, no ha de ser, en lo que hace al caso, siempre pertinente. A los solos efectos de despejar preliminarmente lo que habrá de ser aquí medida de la validez de las normas impugnadas, y lo que de principio no podría serlo, cabe ordenar las invocaciones constitucionales de los recurrentes, y las de contrario signo de los defensores de la ley, del modo que sigue, no sin antes recordar que, en todo caso, el Tribunal podría siempre considerar, en un procedimiento como el presente, la infracción de cualquier precepto constitucional, haya sido o no invocado en el curso del proceso (art. 39.2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se cita con reiteración lo dispuesto en el artículo 23.2 CE en orden, por lo que ahora importa, al acceso de los ciudadanos, en condiciones de igualdad, a los cargos públicos, con los requisitos que señalen las leyes. Este derecho fundamental, como los recurrentes recuerdan, garantiza también a los ciudadanos, conforme a constante jurisprudencia constitucional, el ejercicio igualitario y sin perturbaciones ilegítimas del cargo (representativo, en lo que aquí interesa) al que hayan accedido y el mantenimiento o permanencia en el mismo según las normas en cada caso aplicables [de acuerdo con las múltiples resoluciones en este sentido, de entre las más recientes, SSTC 108/2016, de 7 de junio, FJ 4 B) a), y 76/2017, de 19 de junio, FJ 3 a), así como las citadas en una y otra] y se sostiene en el recurso que ambos aspectos de este derecho fundamental, del que sin duda son titulares los senadores designados por las Comunidades Autónomas (art. 69.5 CE), habrían sido vulnerados por las disposiciones de ley que se recurren. Es muy cierto que esta invocación, visto el contenido de tales disposiciones y lo argumentado en general contra ellas, no resulta aquí, de principio, en modo alguno improcedente, pero el Tribunal no podría examinar esa aducida vulneración sin considerar antes si entre “las leyes” a las que remite genéricamente el inciso final del artículo 23.2 CE pueden estar o no, por su contenido o por su rango, normas como las impugnadas en este recurso. Si la respuesta en Derecho a tal cuestión previa fuera positiva, mal podría decirse conculcado este precepto constitucional y el derecho fundamental que en él se enuncia, derecho que, como tantas veces ha dicho este Tribunal, es de configuración legal [de acuerdo con las SSTC 125/2013, de 23 de mayo, FJ 4, y 109/2016, de 7 de junio, FJ 3 a), en general; y, en lo relativo a los senadores de designación autonómica, aunque ante problemas distintos a los suscitados aquí, con las SSTC 76/1989, de 27 de abril, FFJJ 2 y 3; 149/1990, de 1 de octubre, FJ 4, y 4/1992, de 13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también en la demanda, con unas palabras u otras, que los preceptos impugnados habrían infringido tanto la reserva de ley orgánica establecida en el artículo 81.1 CE como la remisión a los Estatutos de Autonomía en el artículo 69.5 de la misma norma fundamental para la ordenación de la designación de senadores por las Comunidades Autónomas. Esta última previsión constitucional debe en el caso actual ponerse en relación, y así lo hacen los recurrentes, con lo dispuesto en el artículo 22 j) EAV, de conformidad con el cual corresponde a Les Corts “[d]esignar los Senadores y Senadoras que deben representar a la Comunitat Valenciana, conforme a lo previsto en la Constitución y en la forma que determine la Ley de Designación de Senadores en representación de la Comunitat Valenciana”. No siempre queda claro en la demanda si aquella invocación del artículo 81.1 CE lo es por referencia a un “régimen electoral general” que habría sido aquí infringido por el legislador autonómico (así parece en todo caso, vistas las citas que se hacen tanto del artículo 70.1 CE, en punto a causas de inelegibilidad e incompatibilidad, como de determinados preceptos de la Ley Orgánica del régimen electoral general) o también en lo relativo al “desarrollo” del derecho fundamental enunciado en el antes considerado artículo 23.2 CE, derecho cuya ordenación —se da a entender— no correspondería nunca, o al menos en lo que a estos senadores se refiere, a normas autonómicas. Sea como fuere, no es la reserva general a ley orgánica del repetido artículo 81.1 CE la que sería aquí de pertinente consideración, pues ni las “leyes” a las que remite el artículo 23.2 CE han de ostentar siempre y en todo caso, desde luego, dicho rango orgánico (SSTC 47/1990, de 20 de marzo, FJ 7, y 81/2012, de 18 de abril, FJ 3 ) ni, de otra parte, el régimen electoral general se extiende a la regulación de cuanto afecte a la designación, por las Comunidades Autónomas, de los senadores a los que se refiere el artículo 69.5 CE, regulación que la Constitución defiere a los respectivos Estatutos de Autonomía (SSTC 38/1983, de 16 de mayo, FJ 3, y 153/2003, de 17 de julio, FJ 6), aunque no sin condiciones. Es de todo punto obvio, ciertamente, que las disposiciones impugnadas en este recurso, aunque integradas en una Ley de “designación” de senadores, no versan en rigor sobre tal acto parlamentario, sino sobre la relación entre la Cámara autonómica y los senadores ya designados por ella, pero lo que las partes debaten en este punto es, justamente, si el mentado artículo 69.5 CE y, en conexión con él, el artículo 22 j) EAV, prestan fundamento o no a una regulación como la controvertida. Son, en definitiva, estos últimos preceptos del bloque de constitucionalidad, y no tanto el artículo 81.1 CE o lo dispuesto en la LOREG, los que deberán ser tomados en consideración -aunque no solo ellos- en el enjuiciamiento que el Tribunal debe llevar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Argumentan, en fin, los senadores recurrentes —y lo hacen con especial relieve y reiteración— que los preceptos que impugnan incurrirían, además, en una inconstitucionalidad material o sustantiva, al haberse infringido con su aprobación normas constitucionales relativas ya a la posición institucional de las Cortes Generales (“inviolables”, conforme al artículo 66.3) ya, sobre todo, al estatuto de sus miembros, no ligados por mandato imperativo y protegidos por la inviolabilidad y la inmunidad parlamentarias (arts. 67.2 y 71.1 y 2 CE). De estos reproches, negados una vez más por las representaciones de la asamblea autonómica y de la Generalitat, será de consideración en lo que sigue el fundamentado, con razón o sin ella, en el artículo 67.2 (interdicción constitucional del mandato imperativo), que es sin duda, de entre los citados, el que podría resultar directamente afectado por la normativa en controversia, si bien hay que advertir que esta norma constitucional está en la relación más estrecha con lo dispuesto en el inciso inicial del artículo 66.1 de la misma norma fundamental, que también será, por tanto, de tener en cuenta, y de conformidad con el cual “[l]las Cortes Generales representan al pueblo español”. Al margen ya de esto, las prerrogativas parlamentarias establecidas en los artículos 71.1 y 2 CE son, de una parte, sustracciones al Derecho común vinculadas a la función de los representantes (STC 51/1985, de 10 de abril, FJ 6) y en nada quedan afectadas, en consecuencia, por la previsión legal, correcta o no, de unas específicas relaciones, que cabe de principio llamar de orden “político”, entre los senadores y la asamblea que los designó. La inviolabilidad de las Cortes Generales (art. 66.3) es, de otro lado, una garantía de la institución que aparece en estrecha relación con las de inviolabilidad e inmunidad de sus miembros (ATC 147/1982, de 22 de abril, FJ 5, y SSTC 206/1992, de 27 de noviembre, FJ 3, y 124/2001, de 4 de junio, FJ 4), aunque claro está que no se confunde con ellas, y no habría de aportar ahora, en todo caso, criterio determinante para el juicio de constitucionalidad cuando se cuenta, como aquí es de ver, con la garantía, más estricta y directa, que viene dada por la invocada prohibición de todo mandato imperativo sobre diputados y senadores, representantes todos del pueblo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posible, acotados así los términos de la controversia constitucional, iniciar su resolución, lo que requiere de unas consideraciones previas sobre la condición y posición institucionales de los senadores de designación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Senado se integra, como Cámara de representación territorial (art. 69.1 CE), en el órgano complejo que son las Cortes Generales (art. 66.1 CE). En coherencia con aquella primera condición, la Constitución ha dispuesto que formen parte de esta Cámara no solo miembros directamente elegidos por los respectivos cuerpos electorales de las provincias, islas, agrupaciones de islas y poblaciones de Ceuta y Melilla, hoy Ciudades Autónomas (números 2, 3 y 4 de aquel artículo), sino también otros designados por las Comunidades Autónomas, en los términos que dice el número 5 del mismo precepto. Estos últimos senadores cuentan, sin duda, con lo que el Tribunal ha llamado una “propia especificidad” (STC 76/1989, FJ 3). Esta singularidad se ha de conciliar, en todo caso, con la esencial “igualdad de estatus” [STC 40/1981, de 18 de diciembre, FJ 3.c)] entre unos y otros miembros de la Cámara, cualquiera sea su origen electivo, integrantes todos ellos por igual de las Cortes Generales. Ambos rasgos constitucionales de estos senadores de designación autonómica han de ser entendidos y cohonestados, en lo que importa para el proceso actual,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carácter propio o específico de los senadores a los que se refiere el artículo 69.5 CE proviene, claro está, de que mediante su designación las Comunidades Autónomas participan de modo directo en la integración de un órgano constitucional del Estado (STC 31/2010, de 28 de junio, FJ 113), participación orgánica que ha de ser vista, según tempranamente advirtió el Tribunal, como expresión, garantizada por la misma Constitución, de la autonomía política de aquellas [STC 40/1981, FJ 1 d)]. La propia norma fundamental requiere, además, que esa designación se realice por la respectiva asamblea legislativa (o, en alternativa ya hoy sin efectividad, por el correspondiente “órgano colegiado superior”) y que la misma se lleve a cabo “de acuerdo con lo que establezcan los Estatutos, que asegurarán, en todo caso, la adecuada representación proporcional”. La Constitución, en primer lugar, defiere así a los Estatutos de Autonomía (y consiente que estos lo hagan, en principio, a fuentes subordinadas del ordenamiento autonómico) la disciplina de cuanto hace, estrictamente, al procedimiento y condiciones de designación de estos senadores, en el respeto siempre a las demás determinaciones constitucionales (singularmente, aunque no solo, a un mínimo de causas de inelegibilidad e incompatibilidad: art. 70.1 CE) y dispone también, de otra parte, un específico vínculo para aquella designación, pues en ella se habrá de respetar, con arreglo a la composición política de cada asamblea autonómica, la “adecuada representación proporcional”. Sobre uno y otro aspecto existe ya una consolidada jurisprudencia constitucional a la que, sin que sean necesarias mayores precisiones por el momento, procede remitirse ahora en todo (SSTC, ya citadas, 40/1981, 76/1989, 149/1990 y 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designados e integrados en la Cámara de representación territorial (art. 69.1 CE), los senadores de origen autonómico ostentan posición constitucional idéntica a la de los demás miembros de las Cortes Generales y les es de aplicación, en particular, el régimen jurídico común que la Constitución dispone para cualesquiera senadores. No hay respecto de ellos más distingos que los que pudieran derivar, llegado el caso, de la pérdida sobrevenida de alguna específica condición de elegibilidad o a resultas de incurrir en eventuales causas adicionales de incompatibilidad para cuya previsión, como este Tribunal ha señalado, cuentan con cierto margen los Estatutos de Autonomía, o las leyes a que remitan [SSTC 40/1981, FJ 1 b); 76/1989, FJ 3, y 149/1990, FJ 4], y los que, ya en otro orden de cosas, traerían causa, también con posible incidencia sobre la duración de su mandato, del término de la legislatura autonómica en la que fueron designados y de la consiguiente constitución, previas elecciones, de una nueva asamblea [STC 40/1981, FJ 3 b), en la que ya advirtió el Tribunal que lo dispuesto en el artículo 69.6 CE, conforme al cual el mandato de los senadores termina cuatro años después de su elección o el día de la disolución de la Cámara, era “difícilmente aplicable” a los designados por las asambleas de las Comunidades Autónomas]. Con estas reservas, no relevantes para el presente proceso, la posición constitucional de los senadores de designación autonómica es del todo igual a la de los demás miembros de las Cortes Generales, lo que en particular —y por lo que hace, ahora sí, al actual recurso— debe predicarse de la condición constitucional que ostentan como representantes del pueblo español en su conjunto y, en estrecha relación con ello, de su no vinculación, también por disponerlo así la Constitución, a mandato imperativo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Cortes Generales representan al pueblo español” (art. 66.1) en tanto que unidad ideal de imputación, no solo, pues, a quienes integran el cuerpo electoral [SSTC 12/2008, de 29 de enero, FJ 10, y 31/2015, de 25 de febrero, FJ 5 a)] o a sus electores (STC 147/2013, de 16 de agosto, FJ 3, para el ámbito municipal, pero con alcance general) y a esa representación, en el ejercicio de sus respectivas funciones, concurren de manera indistinta tanto diputados como senadores, ya sean estos últimos de elección popular, ya de designación por las Comunidades Autónomas [en lo que específicamente se refiere al Senado, STC 40/1981, FJ 1 d); también STC 49/2008, de 9 de abril, FJ 17]. No cabe ciertamente dudar de que los senadores a los que se refiere el artículo 69.5 CE incorporan también, por su origen, lo que cabría llamar quizá una determinada representatividad de la respectiva Comunidad Autónoma o, con precisión mayor, de la asamblea legislativa que los designó con arreglo a un necesario criterio de proporcionalidad, pero tal rasgo innegable hace referencia, a efectos jurídico-constitucionales, tan solo al título por el que los designados acceden al escaño senatorial y no interfiere en la representación de todo el pueblo español a la que concurren en el Senado, como Cámara que forma parte de las Cortes Generales, estos senadores designados. Tal representación general, al igual que cualquiera otra de índole política, se ejerce o actualiza solo, claro está, en los correspondientes procedimientos parlamentarios y estos no son otros, para los senadores, que los que tienen curso en la Cámara de la que son miembros. La de los senadores de designación autonómica es también, en suma, repraesentatio in toto, no singulariter, por más que su título de origen explique, en términos políticos, que los Estatutos de Autonomía y las correspondientes leyes autonómicas se refieran a ellos, con toda frecuencia, como senadores “en representación” de la respectiva Comunidad Autónoma [para el caso que nos ocupa, art. 22 j) EAV y la propia denominación de la Ley parcialmente impugnada], lo que pone una vez más de relieve la “amplitud [del] contenido semántico” del verbo “representar” (STC 10/1983, de 21 de febrero, FJ 4; asimismo, y en análogo sentido, STC 32/1985, de 6 de marzo, FJ 3), pero no disminuye ni enturbia un ápice la plena atribución constitucional a estos senadores de lo prescrito, sin distingos, en el primer inciso del artículo 66.1 CE. Cuestión ya enteramente otra es, desde luego, que la designación autonómica de la que aquí se trata pueda ser tenida singularmente en cuenta, según los casos, en la organización interna del Senado (al respecto, y como ejemplo, artículo 56 bis 1 de su Reglamento, de conformidad con el cual estos senadores, de no ser miembros de las Comisión General de las Comunidades Autónomas, serán advertidos con antelación de la celebración de sus sesiones, a las que podrán asistir, así como inscribirse en el registro de oradores para hacer uso de la palabra en todos sus debates).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para los senadores a los que se refiere el artículo 69.5 CE vale, sin duda, lo prescrito, de nuevo indiferenciadamente, en el artículo 67.2 de la misma norma fundamental, de conformidad con el cual “[l]os miembros de las Cortes Generales no estarán ligados por mandato imperativo”. En atención a su sentido histórico originario, vigente aún hoy en lo esencial, esta norma debe ser vista, sobre todo, como una garantía de lo dispuesto en el inciso inicial, recién considerado, del artículo 66.1 CE. Que diputados y senadores concurran, en el ejercicio público de sus funciones, a la representación de toda la comunidad política conlleva así, en términos jurídico-constitucionales, que su responsabilidad, también política, ante aquellos por cuyo voto obtuvieron su escaño pueda llegar a ponerse a prueba, sin perjuicio del permanente control de la opinión pública, a través de nuevos procedimientos de elección (“elecciones periódicas”: art. 23.1 CE) o, por lo que ahora importa, de designación, no de otro modo. A ello debe añadirse que la prohibición constitucional de todo mandato imperativo contribuye decisivamente también, en un Estado con alto protagonismo de los partidos políticos como es el nuestro, a la efectividad de lo dispuesto en el último inciso del artículo 6 de la norma fundamental, con arreglo al cual la estructura y el funcionamiento de aquellos deberán ser democráticos (es procedente recordar, al hilo de esto último, que el mandato libre de los representantes locales, a efectos de mantenerse en el cargo caso de expulsión o abandono de los partidos en cuyas listas fueron elegidos, ha sido reconocido y preservado por la jurisprudencia constitucional con fundamento en el artículo 23 CE y pese a que para dicho ámbito local no exista norma análoga al artículo 67.2 CE: SSTC, entre otras, 10/1983, en su conjunto; 185/1993, de 31 de mayo, FJ 5; 298/2006, de 23 de octubre, FFJJ 6 y 7; 246/2012, de 20 de diciembre, FJ 5, y 125/2013, de 23 de mayo, FJ 6). Esta libertad del mandato de los miembros de las Cortes Generales lo es, importa aclarar, frente a lo que pudieran llegar a disponer normas del Ordenamiento y nada tiene que ver, por tanto, con la fidelidad política, asumida por los parlamentarios, al programa con el que recabaron el voto popular (STC 119/1990, de 21 de junio, FJ 4) ni con su vinculación o sometimiento, también voluntariamente aceptado, a las reglas disciplinarias que a sí mismos se den el partido político o el grupo de una u otra Cámara en los que hayan decidido integrarse. Se trata estrictamente, pues, de una libertad frente al Estado (en su más amplio sentido), en cuya virtud el Ordenamiento no puede prestar su sanción o fuerza de obligar a acto alguno que pretenda predeterminar el ejercicio por el diputado o senador de sus funciones como tal y que provenga ya de sus electores (cuerpo electoral o, en su caso, poderes públicos), ya del partido o grupo del que forma parte. Como también la Constitución repudia, complementariamente, que la posición o estatus de los miembros de la representación nacional (el núcleo esencial de sus funciones, en suma) se hiciera depender, en Derecho, del juicio, positivo o adverso, que su actuación pudiera merecer a aquellos electores, partidos o grupos. Dependencia cuya manifestación más extrema se daría en el caso de que se reconociera a unos u otros potestad para determinar, directa o indirectamente, si el representante habría de mantenerse o no, vigente su mandato, en el ejercicio del cargo. El mandato libre en virtud de este artículo 67.2 CE supone, pues, la exclusión de todo sometimiento jurídico del representante, en cuanto tal, a voluntades políticas ajenas y proscribe por ello, en particular, que sobre él se hicieran pesar tanto instrucciones vinculantes en Derecho que pretendieran disciplinar su proceder, como asimismo cualquier tipo de sujeción, jurídicamente impuesta, a la confianza de sus electores (expresada del modo que se pretendiera) o de las organizaciones o grupos políticos en que se integre o en cuyas listas hubiera concurrido a las elecciones; sujeción que, de llegar a verificarse, contrariaría asimismo, adicionalmente, sus derechos al mantenimiento en el cargo y a ejercerlo sin constricciones ilegítimas (art. 23.2 CE). Los vínculos y lealtades de orden político de los miembros de las Cortes Generales —como los de cualesquiera otros representantes populares— son, como es obvio, consustanciales a una democracia representativa en la que los partidos, muy en especial, cumplen los cometidos capitales que enuncia el artículo 6 CE, pero es la propia racionalidad de esta forma de gobierno la que impide, precisamente en favor de una representación libre y abierta, que el Ordenamiento haga suyos tales compromisos, prestándoles su sanción y convirtiéndolos, de este modo, en imperativos jurídicos. Esto es lo que en definitiva preserva el artículo 67.2 CE para diputados y senadores, sin distinción alguna. También, por tanto, para los senadores que provienen de elecciones que, como las que aquí importan, es uso llamar “indirectas” o, en palabras de la tantas veces citada STC 40/1981, “de segundo grado” [FJ 1 b)]. El que así sean las cosas no resulta, por lo demás, y a efectos ahora de mera ilustración, de ninguna manera insólito en el panorama comparado europeo. Al margen la muy singular posición del Consejo Federal (Bundesrat) de la República Federal de Alemania, al que ha hecho alguna alusión en sus alegaciones la representación procesal de Les Corts y cuya regulación constitucional es, desde luego, del todo diferente a la del Senado español, también en otros ordenamientos de estructura territorial compuesta —muy distintos entre sí y del nuestro, claro está— se extiende a los miembros de elección indirecta de sus segundas cámaras ya la prohibición constitucional de cualquier mandato imperativo, ya el principio, indisociable de aquella prohibición, conforme al cual los representantes lo son, con unas u otras palabras, del conjunto del pueblo o de toda la nación, no solo de sus electores (así, respectivamente, arts. 56.1 de la Ley Constitucional Federal de Austria y 42 de la Constitución belga).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cuanto antecede procede entrar ya en el examen de los preceptos impugnados. Se establece siempre en ellos, como quedó reseñado, algún tipo de nexo o relación, de articulación diversa en cada caso, y de intensidad por así decir creciente, entre los senadores de origen autonómico y la asamblea que procedió a su designación. En atención a esa aparente graduación (comparecencias obligatorias de los senadores para, respectivamente, informar y rendir cuentas y previsión de su posible revocación) se ordenará el enjuiciamiento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Consideraremos en este fundamento jurídico, conforme a lo dicho, un primer aspecto de la impugnación formulada contra el apartado siete de la Ley 10/2016, que, según se hizo constar, reforma el artículo 16 de la Ley 9/2010, intitulado “[c]omparecencia de los senadores o de las senadoras”. El precepto legal así modificado ha sido transcrito en el fundamento 2 que antecede [apartado A) c)], donde también hubo ocasión de puntualizar que, estando a lo argumentado por los recurrentes, solo cabía considerar objetivamente impugnados, en rigor, los números 2 y 3 de este artículo 16, relativos, respectivamente, a las comparecencias “para rendir cuentas” y al “carácter obligatorio” de las mismas, así como de las también previstas en el número 1, de alcance ya solo informativo. Contra la norma que contempla, en dicho número 1, estas últimas comparecencias nada se aduce en el recurso, aunque sí se tacha en él de inconstitucional que el legislador las califique de obligatorias (número 3). Lo que se ha enjuiciar en primer lugar es, por lo tanto, si la Ley ha incurrido o no en inconstitucionalidad al atribuir tal carácter a las comparecencias previstas en este número 1, de conformidad con el cual, vale recordar, “[l]os grupos parlamentarios podrán solicitar la comparecencia de los senadores y de las senadoras designados en representación de la Comunitat Valenciana para que informen sobre temas relacionados con la actividad parlamentaria, siguiendo el procedimiento que el Reglamento de Les Corts establezca para las comparecencias de los miembros del Consell”. No sobrará recordar que una regla muy similar se contenía ya —como en defensa de la Ley se ha observado−- en la redacción originaria del artículo 16 de la Ley 9/2010 (en su número 2, entonces), que también preveía, por lo demás, que la comisiones de la asamblea autonómica pudieran solicitar otro tanto y a iguales efectos (número 1 en aquella redacción), norma, esta última, cuyo precedente inequívoco está en el artículo 15 de la derogada Ley 3/1988, de 23 de mayo, “de designación de Senadores en representación de la Comunidad Valenciana”. Ni en esta Ley 3/1988 ni en aquella primera versión de la Ley 9/2010 las comparecencias se definían como obligatorias, que es lo que ahora se controvierte. Es preciso, al respecto, señalar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se ha dicho que los recurrentes no formulan reproche directo de inconstitucionalidad contra la previsión legal, en sí misma, de estas posibles solicitudes para comparecencias informativas, ante la Cámara autonómica, de los senadores por ella designados. No cuesta ahora reconocer, en todo caso, que previsiones de este género son, de principio, inocuas desde el punto de vista de la constitucionalidad, en tanto se limiten a contemplar meras iniciativas parlamentarias con efectos jurídicos acotados a la vida interna de las Cámaras y sin alcance vinculante alguno, por lo tanto, para el senador cuya presencia se interesa. Normas de este carácter, y con ese limitado alcance, existen, por lo demás, en la legislación o en los reglamentos parlamentarios de algunas otras Comunidades Autónomas, contemplándose en ocasiones en tales normas, adicionalmente, la comparecencia parlamentaria de los senadores designados también a petición propia (a una y a otra cosa se refiere, por ejemplo, el artículo 9 de la Ley 6/2010, de 26 de marzo, del Parlamento de Cataluña, “del procedimiento de designación de los senadores que representen a la Generalidad en el Senado”) o la posibilidad de que aquellos asistan a las sesiones parlamentarias (así, el propio artículo 17 de esta Ley 9/2010, de la Comunitat Valenciana). Cabe junto a ello añadir que reglas de este tipo pueden favorecer el más fluido intercambio de información, a través de los senadores designados y hasta donde proceda, entre el Senado y la respectiva asamblea autonómica, habilitando con ello una específica vía interparlamentaria para la verificación, también en este concreto ámbito, de un principio general de colaboración que está implícito en la propia esencia de la forma de organización territorial del Estado y es consustancial, por tanto, al modelo del Estado de las autonomías [STC 78/2017, de 22 de junio, FJ 6 B) f), y resoluciones allí citadas]. Flujo de información, no cabe olvidar, para el que la propia Constitución abre ya un cauce al permitir, inequívocamente, la acumulación del acta de senador con la de miembro de una asamblea autonómica (art. 67.1). Normas como las contenidas en este número 1 del artículo 16 no son, en definitiva y en sí mismas, inconciliables con la Constitución, ello sin perjuicio de que su sede más apropiada, en tanto que configuran un mero procedimiento parlamentario y agotan por ello sus efectos en la dimensión interna de las asambleas, sea el reglamento de la Cámara respectiva [art. 25.1, párrafo segundo EAV, en lo que aquí interesa, y, en general, STC 136/2011, de 13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normas autonómicas pueden, pues, prever que los miembros de las respectivas asambleas, o sus órganos o, en fin, los grupos parlamentarios, interesen la presencia, a efectos estrictamente informativos, de los senadores a los que se refiere el artículo 69.5 CE. Mediante estas previsiones las Comunidades Autónomas vienen a ejercer, en lo que hace a estas Cámaras legislativas, un concreto aspecto de sus competencias sobre la propia organización institucional (art. 148.1.1 CE y, por lo que aquí interesa, art. 49.1.1 EAV). Es del todo evidente, sin embargo, que tales normas autonómicas no pueden, al hilo de semejantes previsiones, imponer deber de tipo alguno sobre aquellos senadores, miembros de un órgano constitucional del Estado por entero sustraído a las competencias de las Comunidades Autónomas. Como este Tribunal ha tenido ya ocasión de declarar, “[u]na Comunidad Autónoma no puede, sin incurrir en incompetencia manifiesta, disponer cosa alguna sobre órganos … de las instituciones generales del Estado” [STC 128/2016, de 7 de julio, FJ 7 a)] y no otra cosa se ha pretendido, manifiestamente, a través de este reformado número 3 del artículo 16 de la Ley 9/2010, que califica como “de carácter obligatorio”, en lo que ahora importa, las comparecencias informativas previstas en el número 1 del mismo artículo. Este artículo 16.3 se ha dictado, pues, sin sustento en competencia autonómica alguna y es ya, solo por ello, contrario al propio Estatuto de Autonomía y, en consecuencia, inconstitucional. Esta conclusión, desde luego, no puede quedar empañada por lo alegado en defensa de su validez con invocación ya de la jurisprudencia constitucional sobre el artículo 69.5 CE, ya de la previsión en algún Estatuto de Autonomía de comparecencias que —se dice— serían igualmente debidas (se cita al respecto el artículo 50.1 del Estatuto de las Illes Balears). De ninguna manera se admite en aquella jurisprudencia, en primer lugar, que puedan las normas autonómicas disciplinar, sin más, el régimen de los senadores designados, los cuales, conforme a lo dispuesto en el tan citado artículo 69.5 [y complementariamente, en lo que ahora importa, por el artículo 22 j) EAV] quedan parcialmente sometidos al ordenamiento jurídico estatutario solo en lo que hace a “las condiciones y modalidades de su designación” [STC 40/1981, FJ 1 e)]. Y tampoco, de otra parte, cabe en modo alguno parangonar, en orden a lo que esté a su respectivo alcance, una ley autonómica con un Estatuto de Autonomía, aprobado este último mediante una ley orgánica del Estado y en el que puede sin duda establecerse, como condición de elegibilidad y de mantenimiento en el cargo, que los senadores que van a ser designados ostenten y conserven durante su mandato la condición de miembros de la respectiva asamblea autonómica [último inciso, a contrario, del antes citado artículo 67.1 CE, así como SSTC 40/1981, FJ 1 b), y 76/1989, FJ 3; también, en particular, arts. 9.8, 19.1.l) y 16.3.1), respectivamente, de los Estatutos de Autonomía de Cantabria, La Rioja y Madrid]. El Tribunal, en todo caso, no ha de pronunciarse ahora sobre si la norma que así hemos de declarar inconstitucional no lo hubiera sido de haber estado contenida en el Estatuto de Autonomía para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enjuiciar también, con arreglo a lo pedido en el recurso, la constitucionalidad del número 2 de este mismo artículo 16 de la Ley 9/2010, igualmente reformado por el apartado siete del artículo único de la parcialmente impugnada. Se dispone en este precepto, ya transcrito en el precedente fundamento jurídico 2 [apartado A.c)], que “[e]n todo caso, al menos anualmente los senadores y las senadoras comparecerán ante la Comisión de Coordinación, Organización y Régimen Jurídico de las Instituciones para rendir cuentas de su trabajo en el Senado”. También de estas comparecencias se predica su “carácter obligatorio” en el número 3 del reformado artículo 16, cuya inconstitucionalidad se acaba de constatar, aunque es del todo evidente que, para lo dispuesto en este número 2, tal declaración legal de obligatoriedad resulta ociosa o es, si se quiere, reiterativa, visto tanto el tenor inequívocamente cogente o imperativo de la norma (los senadores “comparecerán”) como el propio lenguaje (“rendir cuentas”) del que se sirve. Quiérese decir con ello que la invalidez constitucional, ya apreciada, de aquel número 3 no exime de enjuiciar ahora, como se pide, la que pudiera afectar a lo impuesto en este número 2 del artículo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 en efecto, inconstitucional tanto en atención a consideraciones competenciales como sustantivas. Baste con remitirse en todo, en cuanto a las primeras, a lo que queda razonado en el fundamento jurídico que antecede, pues también aquí el legislador autonómico ha pretendido establecer, sin base estatutaria alguna, deberes de comparecencia y de rendición de cuentas sobre senadores que, una vez designados, son, vale reiterar, miembros de un órgano constitucional del Estado que quedan como tales sustraídos, en tanto sigan en el ejercicio del cargo, a toda disciplina por norma alguna de las Comunidades Autónomas. Pero en este caso, además, el precepto incurre, palmariamente, en contradicción material con la Constitución. La imposición sobre los senadores de designación autonómica de una tan atípica rendición de cuentas ante la Cámara (ante una de sus comisiones) supone situar a aquellos en una inequívoca situación de subordinación a la asamblea, o de dependencia política de la misma, al modo de la relación fiduciaria que vincula a un gobierno parlamentario (STC 83/2016, de 28 de abril, FJ 8), y contraviene explícitamente, de este modo, lo prescrito en el artículo 67.2 CE, de conformidad con el cual, según se recordó, los miembros de las Cortes Generales “no estarán ligados por mandato imperativo”. La norma rompe también, inseparablemente, con la naturaleza constitucional de la representación política de todo el pueblo español a cuya formación concurren también estos senadores designados (art. 66.1 CE), como corresponde a nuestra democracia parlamentaria [“en la opción política de nuestra Constitución (art. 1.3) la idea de representación va unida a la de mandato libre”: STC 10/1983, antes citada, FJ 2]. Se trata, en definitiva, de un precepto que solo podría haber sido establecido por la Constitución misma, no por ninguna otra fuente, estatal o autonómica, a ella subordinada. Sin duda que la eventual comparecencia informativa ante la Cámara de estos senadores designados por la Comunidad Autónoma (de accederse a lo que pueden solicitar, con arreglo al número 1 de este mismo artículo 16, los grupos parlamentarios) podría dar lugar, en pura hipótesis, a controversias o a críticas, de estricto alcance político, sobre su actuación en el Senado. De llegar esto a verificarse, no excedería, desde luego, de lo que es inherente al libre debate parlamentario. Lo que no cabe, sin abierta vulneración de la Constitución, es, como debiera haber sido obvio, que a través de normas infraconstitucionales (mediante la Ley impugnada, en este caso) se pretenda dar de lado, inequívocamente, al enunciado del artículo 67.2 CE (y, a la vez, al del primer inciso del artículo 66.1 de la misma norma fundamental), sometiendo en Derecho la actuación del senador al escrutinio y fiscalización de la asamblea y transformando así el libre mandato político que ostenta aquel en lo que constituye, sin más, su contrario, es decir, en una figura próxima, si no idéntica, al mandato de Derecho privado. Los senadores a los que se refiere el artículo 69.5 CE no son designados por las asambleas legislativas autonómicas en calidad de mandatarios.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este recurso, como quedó expuesto en los antecedentes, aplica buena parte de su argumentación a censurar por inconstitucional el apartado cinco del artículo único de la Ley 10/2016, apartado que será enjuiciado en este fundamento y mediante el que, según se dijo, se introdujo en la Ley 9/2010 un nuevo artículo 14 bis, titulado “De la revocación”. El precepto legal así añadido, integrado por un enunciado inicial y por nueve números, fue transcrito antes en su integridad [fundamento jurídico 2 A) a)], de modo que bastará ahora con recordar que en él se dispone que Les Corts “podrán revocar cualquier nombramiento conferido como senador o senadora en representación de la Comunitat Valenciana” de acuerdo con un procedimiento que es, en síntesis, el siguiente: propuesta motivada de al menos dos grupos parlamentarios (que supongan, como mínimo, una décima parte de los miembros de la Cámara) mediante escrito en el que se expongan “las causas que … justifiquen la pérdida de confianza, fundamentada en el incumplimiento de las obligaciones del senador o senadora establecidas en la actual ley así como actuaciones que comporten el desprestigio de las instituciones” (números 1 y 2); requerimiento al senador afectado para su comparecencia obligatoria ante la comisión que la Mesa determine, con la precisión de que su inasistencia, salvo causa de fuerza mayor, conllevará el que se dé “por completo el trámite”, con lo que “la revocación será susceptible de ser elevada al Pleno” (números 4 y 5) y, en fin, debate en el Pleno y votación ulterior, que será pública y por llamamiento, determinando la Ley que “[l]a revocación, para ser efectiva, requerirá la votación afirmativa de dos tercios de los miembros de la cámara y que no se produzca ningún voto negativo entre los diputados y diputadas que sean miembros de [sic] grupo parlamentario proponente del senador o senadora” (números 6 y 7). Las dos últimas determinaciones de este artículo 14 bis (números 8 y 9) se refieren, de una parte, a la “comunicación inmediata” de la resolución adoptada a la Presidencia del Senado, así como a disponer que “la provisión de la vacante” se hará con respeto a la “adecuada representación proporcional” y, a prevenir, de la otra, que, de no prosperar la iniciativa, “el grupo proponente no podrá presentar otra propuesta de revocación durante el mismo período de sesiones” ( procede señalar ya, en relación con la que después se dirá, que esta última norma es significativamente análoga a la que el Estatuto de Autonomía para la Comunidad Valenciana incorpora para la hipótesis de que la moción de censura al President de la Generalitat no fuera aprobada por Les Corts: art. 28.3, primer inciso). Los recurrentes, según fue también expuesto, invocan sobre todo frente a estas previsiones legales lo dispuesto en los artículos 23 y 67.2 CE, por más que, conforme se advirtió en el fundamento jurídico 2 que antecede [apartado B) a)], la posible vulneración del primero de estos preceptos, en el que se enuncia un derecho de configuración legal, solo sería de considerar aquí si aquellas previsiones fueran en primer lugar contrarias a la Constitución por otra causa. También en los antecedentes se ha resumido, en fin, lo alegado en defensa de estas normas de ley. La representación de la asamblea que las aprobó destaca que los senadores a los que se refiere el artículo 69.5 CE provienen de una elección “de segundo grado” , lo que habría sido relevante en casos anteriores para el Tribunal Constitucional, y asimismo que el legislador autonómico estaría habilitado, sobre la base de esa jurisprudencia, para “completar el régimen jurídico” no solo de la elección, sino también del cese, de los senadores a los que se refiere el artículo 69.5 CE, senadores que, por lo demás, no tendrían “derecho” a permanecer cuatro años en el cargo, pues el artículo 69.6 CE no les sería aplicable, y respecto de los cuales —ya en otro orden de cosas— no habría en los preceptos controvertidos nada que habilitara a la Cámara autonómica para condicionar su “libre voluntad”. Esto último se sostiene también por la representación de la Generalitat, que adicionalmente invoca asimismo en sus alegaciones doctrina del Tribunal Constitucional y observa, junto a ello, que en el procedimiento que puede culminar en la controvertida revocación el grupo parlamentario a cuya propuesta fue designado el senador afectado ostenta, según la Ley, “casi un derecho de veto”.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entrar en el enjuiciamiento constitucional que así se demanda son procedentes dos aclaraciones, relativa, la primera, al carácter o naturaleza de la “revocación” introducida por la Ley y atinente, la otra, a un aspecto del procedimiento que puede, según estas normas, culminar con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es dudoso que, estando a los propios términos de los preceptos impugnados, la revocación de un senador de origen autonómico se configura aquí, genuinamente, como una libre potestad de la Cámara (con la precisión que después se hará en orden a la posición, a estos efectos determinante, de los miembros del grupo parlamentario que propuso, en su día, la designación de aquel). Que se trata de una tal potestad, que puede activarse o no según la libre voluntad política de determinada minoría, y ejercerse por la asamblea sin sujeción a reglas que determinen objetivamente la resolución final, es cosa meridiana si se recuerda que lo que la propuesta de revocación somete a la consideración del Pleno es, en palabras de la Ley, una “pérdida de confianza” en el senador, por más que la misma se diga “fundamentada” ya en el “incumplimiento” de unas “obligaciones … establecidas en la actual ley”, ya en “actuaciones que comporten el desprestigio de las instituciones”(número 2 de este artículo), menciones, una y otra, que, estando siempre a la sistemática de la Ley en este punto, puede entenderse que condicionan, todo lo más, la redacción del “escrito motivado” mediante el que la propuesta se formule (número 1), no la resolución final de la Cámara. Iniciado el procedimiento, la asamblea es libre en su pronunciamiento último para afirmar o negar su “confianza”, alternativa política que no queda vinculada, claro es, por la motivación expuesta en la propuesta, ya se hubiera basado ésta en un imputado “desprestigio de las instituciones”, de imposible acotamiento en Derecho, ya en el aducido incumplimiento de unas “obligaciones” que si provienen —como la norma dice— de “la actual ley” no podrían ser otras, visto el texto legal en su conjunto, que las establecidas en el ya enjuiciado e inconstitucional número 3 del reformado artículo 16 en orden a la comparecencia de los senadores a efectos informativos y de rendición de cuentas. Quien habría de apreciar si tales pretendidas “obligaciones” se cumplieron o no por el senador a satisfacción de la Cámara es, como resulta obvio, la Cámara misma. El pronunciamiento sobre la propuesta de revocación descansa por todo ello, inequívocamente, en lo que la Ley viene a configurar, incluso de modo expreso, como una relación fiduciaria, no distinta en cualidad de la que se traba entre una asamblea parlamentaria y el gobierno que es ante ella responsable o de la que puede incluso llegar a configurarse entre los miembros de un colegio representativo y los titulares de sus órganos de gobierno (a este último respecto, STC 141/1990, de 20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Formulada la propuesta de revocación, la Asamblea puede retirar su “confianza” por la mayoría cualificada que la norma establece, pero esto no habría de conducir necesariamente a la revocación del mandato del senador. A este resultado solo se llegaría, según la Ley, si no votaran en contra de su remoción ninguno de los miembros del grupo parlamentario a cuya propuesta se llevó a cabo en su día la designación (“que no se produzca ningún voto negativo” entre ellos, requiere para ello el número 7 del nuevo artículo 14 bis), lo que determina muy a las claras que, alcanzada la mayoría de dos tercios que la Ley exige, el mantenimiento o no en el cargo se hace depender, al final, de cuál haya sido la decisión de todos y cada uno de los integrantes de aquel grupo, que adquieren a estos efectos la condición de fortior o melior pars de aquella mayoría cualificada. Esta singular ordenación, con arreglo a la cual determinada mayoría puede, por así decir, censurar o reprobar, con efectos meramente políticos, pero solo revocar si concita la adhesión o, cuando menos, la aquiescencia pasiva de todos y cada uno los miembros del grupo en su día proponente, implica dejar en manos de ese grupo —de cada uno de sus integrantes, incluso— el mantenimiento o no del senador en su cargo representativo, lo que le lleva al representante de la Generalitat, no sin algo de razón, a hablar al respecto de un derecho de “veto”. Pues bien, aunque partidos políticos y grupos parlamentarios no son desde luego la misma cosa, existiendo entre unos y otros, a determinados efectos, “diferencias sustanciales” (STC 10/2013, de 28 de enero, FJ 3), no es menos cierto que los segundos frecuentemente se muestran, en palabras del Tribunal, como “una lógica emanación de los primeros” (SSTC 36/1990, de 1 de marzo, FJ 1, y 251/2007, de 17 de diciembre, FJ 6) y bastará con recordarlo así para advertir la innegable proximidad entre este concreto aspecto de la regulación impugnada, en punto a la votación resolutoria, y los actos y disposiciones que han sido en no pocas ocasiones declarados contrarios a la Constitución (a su artículo 23, en concreto) a partir de la STC 5/1983, de 4 de febrero, por vincularse en ellos el mantenimiento en su cargo del representante a la voluntad del partido en cuyas listas concurrió a las elecciones. La más que aparente incompatibilidad, por tal causa, de esta regulación legal con el precepto constitucional recién citado no es, en todo caso, lo que debe ser ahora en primer lugar determinado, pues es lo cierto que, aun haciendo abstracción de tal posible colisión, o incluso en la hipótesis de que la ordenación de la votación revocatoria hubiera sido otra, el nuevo artículo 14 bis es en su conjunto, y por razones jurídicas expuestas ya con anterioridad, manifiestamente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Contradicción, también aquí, tanto de carácter competencial como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estas causas de inconstitucionalidad, procede remitirse ahora en todo a lo expuesto en los fundamentos jurídicos 4 y 5 que anteceden, siendo de reiterar, en síntesis, que no está al alcance de norma autonómica alguna ni imponer, como en las disposiciones entonces enjuiciadas, cualesquiera deberes o controles sobre los miembros de órganos constitucionales del Estado ni apoderar, según en este artículo 14 bis se hace, para la libre disposición sobre la composición personal de tales órganos, intervención esta para la que tampoco cuenta con competencias, en modo alguno, la Comunidad Autónoma. Su potestad constitucional y estatutaria se ciñe a la designación, en cada legislatura autonómica, de estos senadores [art. 69.5 CE y 22 j) EAV], al posible establecimiento a tales efectos, conforme a la jurisprudencia constitucional [resoluciones citadas en el fundamento jurídico 3 A) que antecede], de algunas condiciones e incompatibilidades adicionales a las definidas en la Constitución o en la legislación electoral general y, en fin, a la eventual previsión, en ejercicio de las competencias sobre la propia organización institucional (art. 49.1.1 EAV), de solicitudes parlamentarias de información a los senadores ya designados como las contempladas en el antes considerado artículo 16.1 de esta Ley 9/2010 [fundamento jurídico 4 A)]. De ninguna manera puede compartirse, pues, que el legislador autonómico cuente con competencia alguna, según pretende la representación de Les Corts, para “completar el régimen jurídico” del “cese” de estos senadores, parangonando al parecer tal supuesta potestad con la que la Constitución confiere, y el Estatuto de Autonomía articula, en orden estrictamente a la designación misma y a las condiciones, en lo que proceda, para obtenerla, siendo del todo evidente que el eventual cese del designado por pérdida sobrevenida de alguna de tales condiciones adicionales (por ejemplo, por dejar de ser diputado autonómico, si el correspondiente Estatuto de Autonomía así lo requiriera: STC 76/1989, ya antes citada) nada tiene que ver con la libre disposición por la asamblea del escaño del senador designado, que es lo que, mediante el precepto impugnado, se arrogó aquí la Cámara. Del todo inconducente resulta, en consecuencia, la cita por la misma representación procesal de lo dispuesto en el artículo 18 f) del Reglamento del Senado, de acuerdo con el cual habrá lugar al cese de los senadores de los que aquí se trata, al margen de las causas generales, “cuando así proceda y se comunique por las Asambleas legislativas u órganos colegiados superiores de las Comunidades Autónomas”. Ni esta norma reglamentaria, como es obvio, podría conferir competencia alguna a la Comunidad Autónoma ni la misma puede genéricamente aludir a otros supuestos, en atención a cuanto queda dicho, que al de la pérdida sobrevenida por el senador de alguna condición adicional legítimamente establecida para su designación o, en otra hipótesis, al de su eventual sustitución tras la constitución, luego de elecciones, de una nueva asamblea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vicio de incompetencia no es el único, sin embargo, que afecta a este nuevo artículo 14 bis, introductor de una genuina responsabilidad política, por “pérdida de confianza”, del senador ante la asamblea autonómica. Esto, desde luego, tampoco habría podido establecerse mediante normas estatales, al ser tales previsiones legales por completo incompatibles, en atención a cuanto queda fundamentado, con los artículos 67.2 y 66.1 CE. La interdicción de todo mandato imperativo sobre los miembros de las Cortes Generales que establece la primera de estas disposiciones constitucionales, en garantía de lo enunciado en la segunda, queda frontalmente contradicho por la pretendida vinculación del senador a la “confianza” de la Cámara que en su día lo designó y por la consecuente previsión, notoriamente inconstitucional, de que la asamblea pueda, al retirarle tal confianza, provocar su remoción del cargo representativo. Conclusión tan clara no puede quedar empañada por lo que se ha argüido en las alegaciones en defensa de estas tan anómalas previsiones legales. La no sujeción a mandato imperativo de diputados y senadores (art. 67.2 CE) entraña la garantía constitucional, según antes se razonó, de que ninguno de ellos podrá quedar, en el ejercicio del cargo, sometido a voluntades ajenas. Esta situación de subordinación inconstitucional no solo sería originada por hipotéticas instrucciones previas de carácter vinculante —no previstas ciertamente en esta ley, según se ha argüido en su defensa—, sino también por cualesquiera normas que, como las enjuiciadas aquí, hagan depender de la confianza y valoración política ajenas (de la libre voluntad de otro, en definitiva) la permanencia del representante en el ejercicio de su cargo. Tampoco puede compartirse, en otro orden de cosas, que esta potestad de remoción que la Ley atribuye a la Cámara encuentre justificación constitucional en la circunstancia de que los senadores de los que aquí se trata sean de elección “indirecta”, argumento este que, viene a decirse, contaría con respaldo en algunas resoluciones del Tribunal Constitucional. La prohibición del mandato imperativo se establece, como hubo ya ocasión de recordar, para todos los miembros de las Cortes Generales, sin distinción, porque todos ellos concurren por igual a la representación general del pueblo español, que en el Senado se realiza como “Cámara de representación territorial” [art. 66.1 y 69.1 CE y STC 40/1981, FJ 1 d)], y lo contrario infringiría, por lo demás, la igualdad de posición de unos representantes y otros, garantizada, en general, por el artículo 23.2 CE (entre otras, SSTC 32/1985, FJ 3, y 32/2017, de 27 de febrero, FJ 4). En las alegaciones de Les Corts se da también a entender a este respecto que la jurisprudencia constitucional habría reconocido una supuesta potestad de libre remoción por sus electores de los titulares de cargos representativos de elección indirecta o en segundo grado, pero esta interpretación es muy inexacta, tanto en términos generales (los elegidos de aquel modo siguen siendo representantes populares: STC 108/2006, de 3 de abril, FJ 2) como si se entiende específicamente referida, según cabe colegir, a algún pasaje de la antes citada STC 5/1983. Se apreció en esta resolución que determinada destitución de un alcalde por los concejales del ayuntamiento no redundó, en el caso, en lesión del artículo 23.1 CE (derecho de los ciudadanos a participar en los asuntos públicos por medio de representantes), toda vez que “el cese se produce por los electores”, siendo la elección de alcalde “de segundo grado” (FJ 5). Con independencia, como se advirtió antes, de que en el ámbito local no existe norma análoga al artículo 67.2 CE (aunque sí se haya de respetar siempre allí lo dispuesto en el artículo 23 CE) y de que la remoción de un alcalde por los concejales puede, al margen de lo controvertido en aquel caso, acaecer por medio de una moción de censura (art. 33 de la Ley 7/1985, de 2 de abril, reguladora de las bases de régimen local), la razón de ser de aquellas observaciones del Tribunal en modo alguno es la que las alegaciones parecen identificar y generalizar. Lo que se destacó entonces —a los solos efectos de aquel recurso y en el contexto de la Sentencia— es que el cargo de alcalde no era, como tal, de carácter representativo en el sentido de lo dispuesto en el citado artículo 23.1 CE [la representación política es, en democracia, siempre colegiada y el alcalde, por ello, representa al ayuntamiento, no a los vecinos: artículo 21.1 b) de la citada Ley 7/1985]; ello sin perjuicio de que la persona titular de ese órgano monocrático sí ostentara, en cuanto concejal, la condición de representante popular. Ni en el caso resuelto por aquella Sentencia ni en cualesquiera otras resoluciones del Tribunal hay fundamento alguno para sostener lo que es, en definitiva y por cuanto se ha razonado, constitucionalmente insostenible: la libre remoción de un miembro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cinco del artículo único de la Ley 10/2016, que adiciona a la Ley 9/2010 este artículo 14 bis, es en su integridad inconstitucional, calificación que también merecen, por razones jurídicas iguales, otras previsiones del referido artículo único de aquella Ley que han sido asimismo censuradas en el recurso y que, aun cuando no lo hubieran sido, tendrían que ser expulsadas del Ordenamiento por vía de conexión o consecuencia (art. 39.1 LOTC): inciso “y revocación, en su caso, por el Pleno de Les Corts” del apartado uno (que reforma el artículo 1 de la Ley 9/2010); apartado tres, en cuanto al nuevo número 3 que introduce en el artículo 13 de la misma Ley (“[e]l mandato de un senador o senadora también finalizará si Les Corts deciden su revocación, de acuerdo con el procedimiento establecido en la presente ley”) y, en fin, apartado cuatro, en cuanto al nuevo número 5 que introduce en el artículo 14 de la propia Ley 9/2010 (de conformidad con el cual los senadores designados por la Comunidad Autónoma cesarán en su cargo “[p]or revocación de la designación acordada por el pleno de las Corts Valencianes según el artículo 14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las infracciones constitucionales que han quedado argumentadas se ha de añadir la del artículo 23.2 CE, de conformidad con el cual los ciudadanos tienen derecho, en lo que ahora importa, a acceder en condiciones de igualdad a los cargos públicos, con los requisitos que señalen las leyes, derecho que, conforme a jurisprudencia constitucional constante y antes referida [fundamento jurídico 2 B) a)] protege también al titular del cargo (representativo, en lo que aquí interesa) para mantenerse en el mismo y ejercerlo sin perturbaciones ilegítimas. La misma doctrina constitucional reitera que este derecho fundamental es, como declara el último inciso del precepto constitucional, de configuración legal, lo que está muy lejos de significar, desde luego, que el derecho mismo consienta cualesquiera ordenaciones legislativas [en tal sentido, SSTC 8/1985, de 25 de enero, FJ 4; 32/1985, FJ 3, y 298/2006, FJ 7]. El artículo 23.2 CE resultará violado si la legalidad a la que remite es, a su vez, contraria a la Constitución y, en especial, a la naturaleza de la representación política (entre otras, SSTC 141/2007, de 18 de junio, FJ 3; 32/2017, de 27 de enero, FJ 4) y no otra cosa es de ver en este caso. Los preceptos enjuiciados comportan todos ellos, por incursos en inconstitucionalidad competencial o sustantiva, o de ambos tipos, una perturbación ilegítima en el ejercicio del cargo de senador, así como, por obra específicamente del artículo 14 bis, la inconstitucional posibilidad de remover del escaño a su titular, medidas todas que infringen también lo dispuesto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claro, por último, que no procede ya decir cosa alguna sobre la disposición transitoria única de esta Ley 10/2016, que en el recurso se tachó de retroactiva y de contraria al artículo 9.3 CE. Los recurrentes acotaron esa impugnación —en rigor subsidiaria— por referencia a la conexión de este precepto con las previsiones legales recurridas de modo principal (potestad de revocación, imposición de obligaciones para comparecer ante la Cámara y de rendición de cuentas), previsiones cuya inconstitucionalidad se ha constatado en lo que antecede y que han de ser, por tanto, definitivamente expulsadas del ordenamiento. Desaparece también con ello, objetivamente, la controversia adicional entre las partes sobre la validez de esta regla transitoria.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 declarar la inconstitucionalidad y nulidad, total o parcial según a continuación se dispone, de los siguientes apartados del artículo único de la Ley 10/2016, de 28 de octubre, de modificación de la Ley 9/2010, de 7 de julio, de Designación de Senadores o Senadoras en Representación de la Comunitat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Apartado uno, en cuanto al inciso “y revocación, en su caso, por el Pleno de Les Corts” que se introduce en el artículo 1 de la Ley 9/2010.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Apartado tres, en cuanto al número 3 que se introduce en el artículo 13 de la Ley 9/2010.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Apartado cuatro, en cuanto al número 5 que se introduce en el artículo 14 de la Ley 9/2010.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Apartado cinco, en su integridad (nuevo artículo 14 bis de la Ley 9/2010).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Apartado siete, en cuanto a los números 2 y 3 que se introducen en el artículo 16 de la Ley 9/2010.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