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145</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noviembre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1805-2017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1805-2017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10 de abril de 2017 tuvo entrada en el registro general de este Tribunal Constitucional un escrito de la Procuradora de los Tribunales doña Esther Gómez de Enterría, actuando en nombre y representación de don Sixto Delgado de la Coba, por el que interponía recurso de amparo contra la Sentencia de la Sala de lo Penal del Tribunal Supremo núm. 116/2017, de 23 de febrero, por la que se acordó desestimar el recurso de casación interpuesto contra la Sentencia de la Audiencia Provincial de Madrid (Sección Vigesimotercera) núm. 280/2016, de 29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resolver la pretensión de suspensión formulada por la demandante,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Audiencia Provincial de Madrid (Sección Vigesimotercera) dictó Sentencia el 29 de abril de 2016 en la que condenó al recurrente en amparo como autor de dos delitos contra la hacienda pública, previstos en el artículo 305 del Código penal vigente en la fecha de los hechos, por defraudación del impuesto sobre la renta de las personas físicas (IRPF) de los períodos impositivos 2005 y 2006, a la pena de tres años de prisión por cada uno de ellos. Además se impuso al recurrente la pena de multa del cuádruplo de la cantidad defraudada, esto es, de 11.369.216,32 €, la pérdida de la posibilidad de obtener subvenciones o ayudas públicas y del derecho a gozar de los beneficios o incentivos fiscales o de la Seguridad Social durante el período de cinco años, la pena accesoria de inhabilitación para el ejercicio del derecho de sufragio pasivo durante el tiempo de la condena y a que en concepto de responsabilidad civil indemnice a la hacienda pública española en 2.842.304,08 €, a la que asciende la suma de las cuotas defraudadas, cantidad que devengará el interés establecido en el artículo 58 de la Ley general tributaria desde la fecha en la que debió efectuarse el ingreso y hasta su completo pago.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Mediante Auto de 30 de mayo de 2016 la Sala aclaró el anterior pronunciamiento en el sentido de imponer al acusado la pena de multa de 9.061.972,08 € por el delito contra la hacienda pública respecto del IRPF del ejercicio 2005, y otra pena de multa de 2.307.244,24 € por el delito contra la hacienda pública respecto del IRPF del ejercicio 2006, quedando sujeto en caso de impago a una responsabilidad personal subsidiaria, privativa de libertad, de dos meses por el primer delito y cuarenta y cinco días por el segundo; asimismo, que la pérdida de la posibilidad de obtener subvenciones, ayudas públicas, beneficios o incentivos fiscales y de la Seguridad Social durante cinco años era por cada uno de los delitos cometidos.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Frente a esta Sentencia interpuso recurso de casación en el que el recurrente en amparo alegó la infracción de preceptos constitucionales (arts. 852 de la Ley de enjuiciamiento criminal: LECrim y 5.4 de la Ley Orgánica del Poder Judicial: LOPJ) por vulneración de los derechos a la tutela judicial efectiva, a la presunción de inocencia y a un proceso con todas las garantías (art. 24 CE), del derecho a la tutela judicial efectiva y a la utilización de medios de prueba necesarios para la defensa (art. 850.1 LECrim y art. 5.4 LOPJ), así como infracción de ley (art. 849.1 LECrim) por indebida aplicación del art. 305 del Código penal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Segunda del Tribunal Supremo dictó la Sentencia núm. 116/2017, de 23 de febrero, desestimando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Supremo afirma que los ficheros bancarios que se correspondían con personas y entidades que disponían de fondos, activos y valores en la entidad suiza HSBC, fueron correctamente incluidos en el material probatorio valorable por el Tribunal de instancia y no estaban afectados por la regla de exclusión. “Se trataba de información contenida en unos archivos de los que se apoderó ilícitamente un particular que, cuando ejecutó la acción, no lo hizo como agente al servicio de los poderes públicos españoles interesados en el castigo de los evasores fiscales. Tampoco se trataba de ficheros informáticos cuya entrega hubiera sido negociada entre el transgresor y los agentes españoles. La finalidad disuasoria que está en el origen de la exclusión de la prueba ilícita no alcanzaba a Herve Falciani, que sólo veía en esa información una lucrativa fuente de negociación. En definitiva, no se trataba de pruebas obtenidas con el objetivo, directo o indirecto, de hacerlas valer en un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vulneración del derecho fundamental a la tutela judicial efectiva, a la presunción de inocencia y a un proceso con todas las garantías con interdicción de la arbitrariedad, garantizadas por el artículo 24 de la Constitución Española, por cuanto la Sentencia recurrida en amparo declara probados determinados datos de hecho en los que se funda la condena, habiendo valorado como prueba de cargo una prueba ilícitamente obtenida. Aduce que el artículo 11.1 LOPJ impide que surtan efecto, directa o indirectamente, en toda clase de procesos, las pruebas de origen ilícito, de modo que ni las autoridades fiscales, ni la Abogacía del Estado, ni el Ministerio Fiscal ni el Tribunal de enjuiciamiento pueden “receptar documentación e información obtenida ilícitamente, aunque el lugar de origen de la prueba ilícita sea un Estado extranjero”. Entiende que este precepto contiene la regla de la exclusión probatoria de la prueba ilícita con independencia de la finalidad que hubiera animado su obtención, y de que la ilicitud provenga de la acción de un particular o de una autoridad.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en este caso se ha excepcionado la doctrina general conforme a la cual el Tribunal de casación debe controlar si la prueba de cargo que el Tribunal utilizó para dictar la sentencia condenatoria fue obtenida con respeto a las garantías inherentes al proceso debido, y por lo tanto, y en primer lugar, si dicha prueba fue adquirida sin vulneración de derechos fundamentales. Considera que debe objetivarse la doctrina de la exclusión probatoria y no hacer depender la eficacia probatoria de una prueba ilícita de las motivaciones del particular en el momento de su obtención.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la suspensión de la ejecución de las penas de prisión impuestas, pues la ejecución de las resoluciones recurridas comporta la pérdida de la finalidad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octubre de 2017, la Sección Primera de este Tribunal acordó admitir a trámite el recurso de amparo interpuesto por don Sixto Delgado de la Coba, “apreciando en el mismo una especial trascendencia constitucional (art. 50.1 de la Ley Orgánica del Tribunal Constitucional: LOTC) porque el recurso plantea un problema o afecta a una faceta de un derecho fundamental sobre el que no hay doctrina de este Tribunal [STC 155/2009, FJ 2 a)]”. Asimismo y en lo que aquí importa, la providencia decidió, “de conformidad con la solicitud de la parte actora”, que se formara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la misma fecha, la Sección Primera del Tribunal dictó otra providencia por la que: “se acuerda formar con el precedente testimonio la presente pieza separada de suspensión y, de conformidad con lo prevenido en el art. 56 de la Ley Orgánica del Tribunal Constitucional, conceder un plazo común tres días al Ministerio Fiscal y al solicitante de amparo, para que dentro de dicho término aleguen lo que estimen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24 de octubre de 2017, la representación procesal de don Sixto Delgado de la Coba formuló alegaciones en la pieza de suspensión, en el sentido de estimar procedente la suspensión de la ejecución de las penas de prisión impuestas.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recopilar doctrina constitucional sobre la suspensión del recurso de amparo, afirma que en el presente caso la perturbación de los intereses generales en el caso de que se acordara la suspensión de la pena no puede ser considerada como grave. Señala que el delito por el que ha sido condenado, delito contra la hacienda pública, no supone una perturbación grave de los intereses generales, ni la afectación a derechos fundamentales de terceros (ATC 34/2016, de 15 de febrero), la inexistencia de víctimas derivadas de dicho delito y por tanto su imposible desprotección, y especialmente la duración de las penas impuestas. Indica que el recurrente en amparo se enfrenta a una condena de dos penas de prisión de tres años, por la comisión de dos delitos contra la hacienda pública, siendo por tanto ambas inferiores a cinco años, y no pudiendo considerarse graves al amparo de lo dispuesto en el artículo 33 del Código penal. La duración de tales penas de prisión pone de manifiesto que su ejecución podría ocasionar al demandante perjuicios irreparables que harían perder su finalidad al recurso de amparo, y la eficacia de un eventual fallo estimatorio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24 de octubre de 2017, el Ministerio Fiscal presentó escrito interesando la denegación de la solicitud de suspensión. Tras recordar el contenido del ATC 34/2016, señala que en su escrito de demanda el recurrente en amparo sólo solicita la suspensión de la ejecución de las penas de prisión, y lo hace porque la condena impuesta no puede ser suspendida por los Tribunales ordinarios al exceder su magnitud penal de los dos años de prisión, por la previsible duración del proceso de amparo y porque la suspensión no supone quebranto a los intereses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afirma que no comparte ninguna de dichas afirmaciones por ser contrarias a la reiterada doctrina del Tribunal sobre la suspensión de la ejecución de las penas de prisión. Para el Ministerio Fiscal la duración de la pena total impuesta imposibilita no sólo la suspensión de la ejecución por los tribunales encargados de su ejecución, por vetarlo la regulación penal, sino que además debe impedir su suspensión por el Tribunal Constitucional por exceder de los cinco años que como directriz fija en su doctrina. En caso contrario, y de atender a lo argumentado por la parte, si la imposibilidad de suspender la ejecución en la vía judicial ordinaria fuese motivo de suspensión en la vía de amparo, todos los condenados por las infracciones criminales más peligrosas deberían ser puestos en libertad por el Tribunal Constitucional, lo que no es asumible.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la previsible duración del proceso de amparo en su comparación con la duración de la pena impuesta tampoco aconseja su suspensión, pues haciendo dicha comparación la eventual estimación de la demanda y o el subsiguiente otorgamiento del amparo no le harían perder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señala que la gravedad de los hechos y la trascendencia social de los mismos no admiten discusión y que la pena accesoria de inhabilitación para el derecho de sufragio pasivo, al deber seguir la suerte de la pena principal, según reiterada doctrina del Tribunal, tampoco debe ser suspendida. El resto de los pronunciamientos condenatorios no debe tampoco suspenderse, primero porque no se solicita y segundo porque nada se argumenta acerca de su irreparabilidad, lo que sería imprescindible.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diligencia de ordenación de 30 de octubre de 2017 se concede un plazo de tres días al Abogado del Estado para que alegue lo que estime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3 de noviembre de 2017 el Abogado del Estado presentó su escrito de alegaciones en el que solicita la desestimación de la petición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que es constante la jurisprudencia del Tribunal Constitucional sobre los criterios aplicables a la petición de suspensión de penas privativas de libertad en recursos de amparo, sin que se cumpla ninguno de ellos en el caso, principalmente el dato de los seis años de condena de los que no ha cumplido ninguno y que es superior al límite fijado por el Tribunal Constitucional para valorar la concurrencia de circunstancias singulares en el caso debatido.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ello añade que los Autos del Tribunal Constitucional citados en el escrito de petición de suspensión no son aplicables al caso debatido. Así el ATC 243/2000 se refiere a un caso en que no se suspende la prisión provisional por haber sido detenido el demandante de amparo en busca y captura; el ATC 251/2000 se refiere a la suspensión de una sentencia contencioso-administrativa que privaba de una licencia de auto-taxi; el ATC 63/2001 se refiere a un caso en que el demandante, condenado a ocho años, ya había cumplido la mayor parte de la condena en prisión provisional; y el ATC 170/2001 se refiere a la suspensión de una sentencia que condenaba a repetir un juicio por jurado.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conformidad con el artículo 56.1 de la Ley Orgánica del Tribunal Constitucional (LOTC), “la interposición del recurso de amparo no suspenderá los efectos del acto o sentencia impugnados”. Esta regla se somete a excepción en el apartado 2 del mismo precepto, al señalar que “ello no obstante, cuando la ejecución del acto o sentencia impugnados produzca un perjuicio al recurrente que pudiera hacer perder al amparo su finalidad, la Sala, o la Sección en el supuesto del art.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la aplicación conjunta de ambas disposiciones, este Tribunal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9/2003, de 20 de enero, FJ 2, y 44/2012, de 12 de marzo, FJ 1)…’ (ATC 19/2014, de 27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suspensión de las penas de prisión, “se ha utilizado como criterio de ponderación prioritario el de gravedad de la pena, aplicando de forma reiterada como directriz inicial la de que la pena se sitúe por encima o por debajo de la frontera de los cinco años de prisión (AATC 16/2009, de 26 de enero, 18/2011, de 28 de febrero, FJ 2, y 61/2013, de 27 de febrero, FJ 2), que es la que le sirve al legislador penal para diferenciar entre las penas graves y las menos graves (art. 33 del Código penal) (ATC 44/2012, FJ 2)” (ATC 137/2013, de 3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este criterio, el Tribunal (entre otros, ATC 137/2013, de 3 de junio) considera que también deben ponderarse otras circunstancias, tales como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otros, AATC 469/2007, de 17 de diciembre, FJ 2; 16/2008, de 21 de enero, FJ 1, y 172/2008, de 23 de junio, FJ 2). Estas circunstancias “expresan la reprobación que el Ordenamiento asigna al hecho delictivo y, por consiguiente, la magnitud del interés general en su ejecución (entre otros, AATC 109/2008, de 14 de abril, FJ 2; 53/2009, de 23 de febrero, FJ 1, y 171/2009, de 1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supuesto la Sentencia penal cuya ejecución se pide que sea suspendida ha sido dictada por el órgano jurisdiccional superior en todos los órdenes, el Tribunal Supremo, en una causa seguida por dos delitos contra la hacienda pública. Alega el recurrente que se enfrenta a una condena de dos penas de prisión de tres años siendo por tanto ambas inferiores a cinco años, y no pudiendo considerarse graves al amparo de lo dispuesto en el artículo 33 del Código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señala el ATC 5/2011, de 14 de febrero, para valorar la duración de la condena de privación de libertad recaída, en este caso un total de seis años, resulta irrelevante que su extensión sea el resultado de acumular dos penas de tres años, impuestas por dos delitos contra la hacienda pública, “ya que las mismas han de ser objeto de cumplimiento sucesivo, de conformidad con la regla establecida en el art. 75 del Código Penal”. Como ha señalado este Tribunal, “el dato objetivo del total de las penas de privación de libertad impuestas cuantifica el desvalor del comportamiento enjuiciado y el daño social producido según la apreciación del Tribunal sentenciador, que nosotros no podemos revisar en este trámite. Por lo que la duración total de las penas privativas de libertad impuestas en este caso ha de ser apreciada atendiendo al interés general cifrado en el cumplimiento de la Sentencia condenatoria a que se refiere el art. 56 LOTC. Interés público que está vinculado con la confianza social de la Justicia penal (ATC 310/1996) y con los efectos disuasorios que se derivan de la finalidad de prevención general de los delitos (ATC 310/1996, con cita de los AATC 143/1992 y 202/1995). Lo que es plenamente relevante en el presente caso” (ATC 126/1988, de 1 de junio, FJ 4; ATC 48/1998, de 24 de febrero, FJ 3; 47/1998, de 24 de febrero, FJ 3, y 419/1997, de 22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consiguiente, si se considera la duración total de la pena impuesta así como el hecho de no haberse cumplido aún parte alguna de la condena, es claro que conceder la suspensión solicitada entrañaría una afectación del interés general grave y específica.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procede, de acuerdo con lo solicitado por el Ministerio Fiscal y el Abogado del Estado, denegar la suspensión de la ejecución de la pena de prisión impuesta.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aun cuando el recurrente en amparo concreta la petición suspensiva a la ejecución de la pena de prisión, es indudable que tampoco cabría la suspensión del resto de los pronunciamientos al seguir las penas accesorias la misma suerte que la principal (AATC 131/2001, de 22 de mayo, FJ 2; 408/2005, de 21 de noviembre, FJ 2, y 80/2006, de 13 de marzo, FJ 2, entre otros), siendo susceptibles de reparación los de contenido patrimonial (AATC 101/2012, de 21 de mayo, FJ 2; 126/2010, de 4 de octubre, FJ 2, y 59/2008, de 20 de febrero, FJ 2,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noviembre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