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5151-2017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doña Antonia Navarro Rodríguez en el presente proceso.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octubre de 2017, el Procurador de los Tribunales don Juan Manuel Caloto Carpintero, en nombre y representación de doña Antonia Navarro Rodríguez, interpuso demanda de amparo contra la providencia unánime de 15 de junio de 2017 (ratificada por otra de 8 de septiembre siguiente, que inadmitió a trámite la solicitud de nulidad de actuaciones formulada), por la que la Sala Segunda del Tribunal Supremo inadmitió el recurso de casación que había formalizado frente a la Sentencia núm. 718/2016, de 29 de diciembre, dictada en apelación por la Sección Decimosexta de la Audiencia Provincial de Madrid, en causa seguida por delito de hurto, en grado de tentativa.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descritos, son hechos relevantes que anteceden a la presente demanda de amparo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Penal núm. 13 de Madrid condenó a la demandante de amparo tras considerarle autora de un delito de hurto en grado de tentativa, con la agravante de reincidencia, a las penas de 9 meses de prisión y accesoria de inhabilitación especial para el derecho de sufragio pasivo durante el tiempo de condena. La decisión de condena se fundamentó en declarar probado que, en el mes de agosto de 2016, tras inutilizar los específicos sistemas de alarma incorporados a dos cámaras fotográficas, valoradas en 798 €, la demandante las introdujo en su mochila y procedió a abandonar el local comercial en el que se encontraban a la venta sin abonar su importe, siendo interceptada por empleados de seguridad que habían observado su conducta. El Juzgado de lo Penal alcanzó esta convicción, principalmente, tras confrontar los diferentes testimonios prestados en el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demandante recurrió en apelación la condena; en su impugnación cuestionó la conclusión probatoria alegando vulneración del derecho a la presunción de inocencia, e interesó también la práctica de prueba previamente solicitada y admitida, que consistía en la reproducción de la grabación de las cámaras de seguridad del local comercial. En la Sentencia dictada en apelación, la Audiencia Provincial de Madrid (Sección Decimosexta) consideró innecesaria la prueba propuesta y descartó, igualmente, que se hubiera vulnerado el derecho a la presunción de inocencia de la acusada. En el fallo de la propia resolución incluyó como indicación sobre recursos la siguiente: “[C]ontra esta sentencia cabe recurso de casación al amparo de lo previsto en el art. 792.4 de la Ley de Enjuiciamiento Criminal, en relación con los artículos 847.1 b) y 849.1 del mismo texto legal, por estricta aplicación de ley y con respeto a los hechos que se declaran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esta última resolución la demandante interpuso recurso de casación invocando directamente el artículo 852 de la Ley de enjuiciamiento criminal (LECrim) para formular dos grupos de quejas: 1) por supuesta vulneración del derecho a la tutela judicial efectiva y al proceso con todas las garantías (art. 24.1 y 2 CE), vinculada (a) a la denegación de la prueba interesada y (b) a haber decidido dicha cuestión en la propia sentencia en lugar de resolver previamente mediante Auto, lo que le hubiera permitido interponer recurso de súplica con carácter previo a la celebración de vista; y 2) por supuesta vulneración del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de lo Penal de Tribunal Supremo inadmitió de plano los tres motivos del recurso de casación formalizado mediante providencia de fecha 15 de junio de 2017. En ella analizó individualizadamente cada uno de ellos apreciando, por unanimidad, que ninguno estaba comprendido en el ámbito objetivo de casación establecido en el artículo 847.1 b) LECrim. En relación con la supuesta vulneración del derecho a la presunción de inocencia indicó, además, que las alegaciones formuladas quedaban al margen del cauce casacional elegido (art. 852 LECrim). Y, como argumento adicional, la decisión de inadmisión señaló que, en sus alegaciones referidas a la vulneración de preceptos constitucionales y a la existencia de un posible error de subsunción, la condenada tampoco había acreditado que su recurso tuviera interés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demandante promovió la nulidad de dicha providencia denunciando la supuesta vulneración de su derecho a obtener una tutela judicial efectiva (acceso a los recursos legalmente previstos) debido al rechazo del recurso de casación (art. 24.1 CE). El Tribunal Supremo inadmitió el incidente por providencia de 8 de septiembre de 2017. En ella destacó que, en su petición de nulidad, la demandante no denunciaba ningún defecto de forma que implique ausencia de los requisitos indispensables para alcanzar su fin o violaciones concretas de preceptos legales que le hayan podido producir indefensión, defectos éstas que, según se mantiene, serían los que podrían justificar la admisión a trámite del incidente promovido. Asimismo, con expresa remisión a lo expuesto en las SSTS 210/2017, de 25 de marzo; 324/2017, 327/2017 y 369/2017, de 8, 9 y 22 de mayo, señaló que la decisión de inadmisión cuestionada se ajustaba a lo indicado en el texto del artículo 847.1 b) LECrim, según la redacción dada al mismo por la Ley 41/2015, de 5 de octubre, que reformó el régimen de la casación penal; norma que —según declara su preámbulo— generaliza el recurso de casación por infracción de ley, si bien acotado al motivo primero del artículo 849 LECrim, y reserva el resto de motivos de casación para los delitos de mayor gravedad.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exclusivamente contra la decisión de inadmisión a trámite del recurso de casación adoptada por el Tribunal Supremo, cuestionando así el contenido de ambas providencias (de 15 de junio y de 8 de septiembre de 2017, que la ratifica) las que, según se alega, han vulnerado el derecho a la tutela judicial efectiva en cuanto garantiza el acceso a los recursos previstos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cuestiona la interpretación realizada por la Sala Segunda del Tribunal Supremo sobre el nuevo contenido que la Ley 41/2015, de 5 de octubre, ha dado a la casación penal. Según se afirma, la reforma legal ha generalizado el acceso a la casación en todo tipo de supuestos y para todo tipo de motivos, sin que pueda entenderse que dicha generalización se produzca únicamente en los supuestos recogidos en el artículo 849.1 LECrim (cuando se aduzca como motivo de casación la infracción de ley por infracción de precepto penal de carácter sustantivo u otra norma jurídica del mismo carácter que deba ser observada en la aplicación de la ley penal), tal y como viene entendiendo el Tribunal Supremo conforme a los criterios fijados en el acuerdo del Pleno no jurisdiccional de 9 de junio de 2016. Según se afirma, con la interpretación cuestionada el Tribunal Supremo obvia el contenido de los artículos 852 LECrim y 5.4 de la Ley Orgánica 6/1985, de 1 de julio, del Poder Judicial (LOPJ) que, en todos los casos, permitirían interponer el recurso de casación fundándose en la infracción de precepto constitucional. A tal fin, la demanda distingue entre las dos funciones principales que cabe predicar del Tribunal Supremo: a) la función nomofiláctica de interpretación unificadora de la doctrina penal, función que viene limitada por el concepto de “interés casacional”, y b) la función protectora de derechos fundamentales, que en la demanda se afirma enteramente vigente desde el contenido de los artículos 5.4 LOPJ y 852 LECrim. Conforme a ellos, considera la recurrente que la infracción de precepto constitucional se podrá invocar para fundamentar cualquier recurso de casación que sea susceptible de interponerse contra cualquier sentencia que sea recurrible en casación, de manera que, al amparo del artículo 852 LECrim, sería posible alegar cualquier vulneración de derechos fundamentales ya sean de índole procesal o sustantiva, también en los casos en que se cuestione una sentencia dictada en apelación por una Audiencia Provincial [art. 847.2 b)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solicita la estimación de su solicitud de amparo, y la anulación de la providencia de 15 de junio de 2017, por la que se inadmitió su recurso de casación, y la posterior de 8 de septiembre siguiente que ratificó dicha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providencia de 15 de junio de 2017, de la Sala Segunda del Tribunal Supremo, que acordó la inadmisión del recurso de casación presentado por la recurrente contra la sentencia dictada en apelación por la Sección Decimosexta de la Audiencia Provincial de Madrid en una causa penal seguida por los trámites del procedimiento abreviado. Desoyendo la indicación de recursos hecha por la Sentencia impugnada, la pretensión de casación se fundamentó, exclusivamente, en la supuesta vulneración de los derechos a la tutela judicial sin indefensión, al uso de los medios de prueba pertinentes para la defensa y a la presunción de inocencia (art. 24.1 y 2 CE), y se interpuso al amparo de lo previsto en el artículo 852 de la Ley de enjuiciamiento criminal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de inadmisión fue ratificada por la posterior providencia de 8 de septiembre de 2017 mediante la que se desestimó la solicitud de su nulidad. A esta última resolución la demandante atribuye solo no haber reparado las vulneraciones de los derechos fundamentales que se imputan a la inicial decisión de inadmisión. El recurso de casación inadmitido a trámite cuestionaba la sentencia condenatoria de 7 de septiembre de 2016, dictada por el Juzgado de lo Penal núm. 13 de Madrid, que declaró a la demandante autora de un delito de hurto en grado de tentativa, así como la posterior sentencia que la confirmó al resolver la Audiencia Provincial de Madrid el recurso de apelación planteado contra la condena. Como se ha expuesto con detalle en los antecedentes de esta resolución, la demandante atribuye a la providencia de 15 de junio de 2017 la vulneración del derecho a la tutela judicial efectiva en su vertiente de acceso a los recursos legalmente establecidos (art. 24.1 CE), en cuanto niega la procedencia del recurso de casación planteado por infracción de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peculiaridad del recurso de amparo que nos ocupa radica en que, más allá de la decisión de inadmisión del concreto recurso de casación penal de que se trata, suscita una cuestión jurídica de relevante y general repercusión desde la perspectiva del derecho fundamental alegado (art. 24.1 CE), en tanto se refiere al empleo con vocación aplicativa general de un criterio interpretativo recogido en el acuerdo no jurisdiccional del Pleno de la Sala Segunda del Tribunal Supremo de 9 de junio de 2016, que ha sido ya seguido en diversas sentencias posteriores (SSTS 210/2017, de 25 de marzo, 324/2017, 327/2017, y 369/2017, de 8, 9 y 22 de mayo). La propia providencia cuestionada en este proceso de amparo se apoya en las citadas sentencias que, además, son aplicación directa de la nueva regulación de la casación penal introducida por la Ley 41/2015, de 5 de octubre, de modificación de la Ley de enjuiciamiento criminal para la agilización de la justicia penal y el fortalecimiento de las garantías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conjunto de circunstancias que rodean la fundamentación del recurso de amparo determina que el mismo reúna la especial trascendencia constitucional exigida por el artículo 50.1 b) de la Ley Orgánica del Tribunal Constitucional (LOTC), al entenderse que puede tener encaje en el supuesto definido en el apartado g) del fundamento jurídico 2 de nuestra STC 155/2009, de 25 de junio, referido a los casos en que “el asunto suscitado, sin estar incluido en ninguno de los supuestos anteriores, trascienda del caso concreto porque plantee una cuestión jurídica de relevante y general repercusión social o económica o tenga unas consecuencias políticas generales”. Estas mismas circunstancias concurrentes, así como la reiteración de recursos de amparo sobre el régimen y finalidad del nuevo recurso de casación penal, son las que justifican que este pronunciamiento revista la forma de Auto, lo que permite a este Tribunal explicitar y hacer públicas las razones que conducen a la decisión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criterio de la recurrente, los artículos 852 LECrim y 5.4 de la Ley Orgánica del Poder Judicial (LOPJ) habilitan a interponer recurso de casación penal fundado en la infracción de cualquier precepto constitucional que reconozca derechos fundamentales frente a todas las sentencias que son recurribles en casación; esto es, incluso cuando la resolución cuestionada haya sido sometida previamente a una segunda instancia jurisdiccional revisora. Según se aduce, dichos preceptos se sobrepondrían a la diferenciación de motivos de casación posibles establecida en el artículo 847 LECrim y, en el caso presente, a lo previsto en su artículo 847.1 letra b), según el cual, contra las sentencias dictadas en apelación por las Audiencias Provinciales y la Sala de lo Penal de la Audiencia Nacional procede únicamente recurso de casación por infracción de ley del motivo previsto en el núm. primero del artículo 849 LECrim, esto es, “cuando, dados los hechos que se declaren probados en las resoluciones comprendidas en los dos artículos anteriores, se hubiere infringido un precepto penal de carácter sustantivo u otra norma jurídica del mismo carácter que deba ser observada en la aplicación de la Ley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 la demanda se afirma que el acuerdo no jurisdiccional del Pleno de la Sala Segunda del Tribunal Supremo, de 9 de junio de 2016, cuyos criterios han sido aplicados en este caso, habría introducido una limitación injustificada y no prevista en la ley en relación con el acceso a la casación penal al no tomar en consideración los artículos 852 LECrim y 5.4 LOPJ con el contenido y eficacia que la recurrente les atribuye.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análisis de la pretensión de amparo obliga a hacer dos consideraciones generales dirigidas a facilitar la correcta delimitación del canon constitucional de enjuiciamiento que le es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de ellas para recordar que, como hemos expuesto reiteradamente, el acceso a los recursos tiene una relevancia constitucional distinta a la del acceso a la jurisdicción. Mientras que el derecho a la obtención de una resolución judicial razonada y fundada en Derecho sobre las pretensiones ejercitadas goza de protección constitucional en el artículo 24.1 CE, el derecho a la revisión de esta resolución, dejando a salvo las sentencias condenatorias penales, es, en principio, un derecho de configuración legal al que no resulta aplicable el principio pro actione. Además, a diferencia del derecho de acceso a la jurisdicción, el derecho de acceso a los recursos sólo surge de las leyes procesales que regulan dichos medios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el control constitucional que este Tribunal debe realizar de las resoluciones judiciales dictadas sobre los presupuestos o requisitos de admisión de los recursos tiene carácter externo, pues solo le corresponde revisar la aplicación judicial de las normas sobre admisión de recursos en los casos de inadmisión, cuando ésta se declara con base en una causa legalmente inexistente o mediante un “juicio arbitrario, irrazonable o fundado en error fáctico patente” (SSTC 55/2008, de14 de abril, FJ 2, y 42/2009, de 9 de febrero, FJ 3) y sin que sea de aplicación el juicio de proporcionalidad inherente al principio pro actione (SSTC 140/2016, de 21 de julio, FJ 12; 7/2015, 22 de enero, FJ 3; 40/2015, de 2 de marzo, FJ 2; 76/2015, de 27 de abril, FJ 2, y 194/2015, de 21 de septiembre,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reflexión general debemos complementarla recordando que, respecto al recurso de casación, hemos señalado que nuestro control “es, si cabe, más limitado” [STC 7/2015, de 22 de enero, FJ 2 d)] por dos razones específicas: la singular posición del órgano llamado a resolverlo y su naturaleza de recurso extraordinario.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hemos destacado la especial posición del Tribunal Supremo y de su jurisprudencia (STC 115/2017, de 19 de octubre, FJ 5) “a quien le está conferida la función de interpretar la ley —también, evidentemente, la procesal—, con el valor complementario que atribuye a su jurisprudencia el Código civil”. En la misma línea, la STC 37/2012, de 19 de marzo, FJ 4, ya declaró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tanto, con la citada salvedad, corresponde al Tribunal Supremo la última palabra sobre la admisibilidad de los recursos de casación ante él interpuestos (STC 37/1995, de 7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hemos subrayado que en todos los órdenes jurisdiccionales el recurso de casación tiene la naturaleza de recurso especial o extraordinario, lo que determina que deba fundarse en motivos tasados —numerus clausus— y que esté sometido no sólo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segunda consideración tiene que ver, precisamente, con la naturaleza penal del recurso de casación inadmitido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aprobación de la Constitución, las exigencias de tutela judicial y protección de derechos fundamentales que de la misma dimanan, puestas en relación con la estructura de enjuiciamiento y recursos de nuestro ya centenario sistema procesal penal, han venido orientando la casación penal al cumplimiento de cometidos complementarios que han ido difuminando la función exclusivamente nomofiláctica que está en su origen histórico. Factor esencial ha sido que, con la salvedad de los procedimientos contra aforados, hasta la entrada en vigor de la citada Ley 41/2015, de 5 de octubre —que ha generalizado la doble instancia penal para todos los delitos graves y menos graves—, el enjuiciamiento de las infracciones de mayor gravedad se venía produciendo en única instancia ante la Audiencia Provincial o la Audiencia Nacional, cuyas decisiones de condena únicamente podían ser controladas a través del extraordinario recurso de casación penal. A su vez, dichas Sentencias eran las únicas revisables en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necesario no perder de vista aquel contexto procesal —hoy desaparecido— para interpretar debidamente los pronunciamientos jurisprudenciales efectuados hasta la fecha sobre esta materia. En dicho contexto, desde sus primeras resoluciones (SSTC 42/1982, de 5 de julio, FJ 3; 56/1982, de 26 de julio, FJ 4; 76/1982, de 14 de diciembre, FJ 5; 60/1985, de 6 de mayo, FJ 2, o 57/1986, de 14 de mayo, FJ 2), este Tribunal ha reconocido que el recurso de casación penal ocupa una posición esencial en el sistema de garantías jurisdiccionales consagradas en el artículo 24 CE, dado que este precepto se vincula con la posibilidad de someter el fallo penal condenatorio a la revisión de un Tribunal superior. Y así, reiteradamente, desde la STC 42/1982, de 5 de julio, FJ 3, hemos venido señalando que “el Pacto Internacional de Derecho Civiles y Políticos, de conformidad con el cual han de interpretarse las normas sobre derechos fundamentales reconocidos por la Constitución, a tenor de lo dispuesto en el art. 10.2 de ésta, consagra el derecho de toda persona declarada culpable de un delito a que el fallo condenatorio y la pena que se le haya impuesto sean sometidos a un ‘Tribunal superior’, conforme a lo prescrito por la ley (art. 14.5)”. Este mandato, incorporado a nuestro derecho interno desde la publicación de su ratificación (“BOE” de 30 de abril de 1977), no ha sido considerado bastante para crear por sí mismo recursos inexistentes, pero sí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como era la casación penal la única vía de control de las Sentencias condenatorias dictadas en única instancia para los delitos de mayor gravedad, este Tribunal ha venido insistiendo en que, para garantizar a toda persona declarada culpable de un delito el denominado derecho a una revisión de la causa por un Tribunal superior, las disposiciones que regulan el recurso de casación requieren del intérprete “el entendimiento más favorable a la vigencia de los derechos fundamentales afectados” (SSTC 60/1985, de 6 de mayo, FJ 2; 70/2002, de 3 de abril, FJ 7, y 136/2006, de 8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antes, en la citada STC 56/1982, para hacer efectivo el mandato de tutela judicial de los derechos fundamentales (art. 53.2 CE), el Tribunal exigió reinterpretar las normas procesales reguladoras del recurso de casación penal apurando al máximo sus virtualidades “para obtener a través de él una eficaz protección del derecho a la presunción de inocencia” (FJ 2), en tanto era el único existente que permitía revisar las decisiones condenatorias adoptadas en única instancia. Y poco después, a través de la conexión con el artículo 14.5 del Pacto Internacional de 1966, señaló que, cuando a través de la casación el Tribunal Supremo cumplía dicha función revisora, “la privación sin fundamento jurídico suficiente del acceso al recurso en materia penal constituirá lesión del derecho fundamental a la tutela efectiva por parte de los Tribunales de este orden jurisdiccional” (STC 60/1985, FJ 2), lo que excluía la imposición de formalismos enervantes y las interpretaciones o aplicaciones de las reglas disciplinadoras de los requisitos y formas de las secuencias procesales en sentido que, “aunque puedan aparecer acomodados al tenor literal del texto en que se encierra la norma, son contrarios al espíritu y a la finalidad de ésta”. Así se ha venido recordando tanto para satisfacer las necesidades de tutela de los derechos fundamentales como para garantizar al condenado el sometimiento del fallo y la pena impuesta a la revisión de un tribunal superior.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plena sintonía con las exigencias constitucionales expuestas, atendido el valor de la Constitución como norma suprema del ordenamiento y la necesidad de garantizar un doble pronunciamiento en materia penal, el legislador modificó los motivos de casación penal ampliando la posibilidad de denunciar el error en la valoración de la prueba (Ley 6/1985, de 27 de marzo, que modificó el artículo 849.2 LECrim) ensanchando, objetivamente, el cauce a través del que se podía cuestionar el juicio fáctico.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sin que tal decisión supusiera la sustanciación de una categoría específica de un recurso de casación distinto (SSTC 140/1985, de 21 de octubre FJ 2; 98/1991, de 9 de mayo, FJ 2; 220/2001, de 31 de octubre, FJ 2; 202/2007, de 24 de septiembre, FJ 2, y 41/2009, de 9 de febrero, FJ 4), en la Ley Orgánica del Poder Judicial se estableció un mandato general explícito según el cual “en todos los casos en que, según la ley, proceda recurso de casación, será suficiente para fundamentarlo la infracción de precepto constitucional” (art. 5.4 LOPJ). Quince años después, dicho mandato fue trasladado expresamente a la Ley de enjuiciamiento criminal, dando nueva redacción al artículo 852, antes reseñado. La redacción vigente de dicho precepto legal, introducido en nuestro ordenamiento por la disposición final duodécima de la Ley 1/2000, de 7 de enero, de enjuiciamiento civil, dispone que “en todo caso, el recurso de casación podrá interponerse fundándose en la infracción de precepto constitucional”. Hasta la entrada en vigor de la Ley 41/2015, de 5 de octubre, la Sala Segunda del Tribunal Supremo ha venido considerando ambos preceptos fundamento suficiente para la admisión a trámite de los recursos de casación que, presentados contra sentencias que eran recurribles, venían apoyados en la supuesta infracción de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doctrina constitucional expresada, que impuso al intérprete de las disposiciones que regulan el recurso de casación penal el entendimiento más favorable a la tutela jurídica de los derechos fundamentales afectados, encuentra su fundamento en la necesidad de asegurar a toda persona declarada culpable de un delito, a través del recurso de casación, el ejercicio del derecho a una revisión del fallo por un Tribunal superior. La secuencia temporal expuesta permite también afirmar que esta misma doctrina está en el origen del mandato establecido en el artículo 5.4 LOPJ, y de su traducción específica en el artículo 852 LECrim. En consecuencia, superado aquel contexto procesal y establecida por el legislador la generalización de la doble instancia penal (art. 846 ter LECrim), el canon constitucional de enjuiciamiento de la pretensión de amparo, en cuanto se refiere a una sentencia dictada en apelación, no difiere en este caso del más genérico —antes descrito— que hemos establecido para examinar los presupuestos y requisitos de admisión del recurso de casación en el resto de los órdenes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de los anteriores criterios de enjuiciamiento constitucional a la pretensión de amparo formulada permite concluir que el presente recurso de amparo incurre en un supuesto de inadmisión previsto en el artículo 50.1 a) en relación con el artículo 44.1 LOTC, por manifiesta inexistencia de vulneración de los derechos fundamentales alegados. Como desarrollaremos a continuación, la interpretación de los requisitos de acceso a la casación efectuada por la Sala de lo Penal del Tribunal Supremo es plenamente coherente tanto con el texto de la ley procesal, sistemáticamente contemplada, como con el fundamento de su reforma (por Ley 41/2015, de 5 de octubre). De esta manera, en un caso como el presente en el que la pretensión acusatoria había sido ya juzgada en doble instancia, la apreciación de la causa de inadmisión cuestionada no puede entenderse arbitraria, ni manifiestamente irrazonable, ni tampoco contraria a la plena efectividad de los derechos fundamentales cuya supuesta vulneración sustentaba el recurso de la demandante, sino que se funda en la existencia de una causa legal que ha sido razonablemente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expuesto con más detalle en los antecedentes, tres fueron los motivos de casación planteados por la demandante en su recurso. Según el primero habría visto indebidamente denegada una prueba pertinente para su defensa. A tenor del segundo, la solicitud de práctica de dicha prueba en segunda instancia debiera haber sido resuelta antes de dictar la Sentencia de apelación, y no en la misma. A ambas decisiones judiciales les imputó la recurrente la supuesta vulneración de su derecho a la tutela judicial efectiva sin indefensión y a un proceso con todas las garantías. Por último, se denunció en casación la supuesta vulneración de su derecho a la presunción de inocencia discrepando de la suficiencia probatoria de la prueba testifical que le incriminaba, cuya credibilidad fue puesta en entredicho. Por tanto, las tres quejas formuladas en casación denunciaban la supuesta vulneración de garantías constitucionales del proceso penal reconocidas en el artículo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impugnadas acordaron la inadmisión del recurso de casación con apoyo en tres consideraciones concurrentes: según la primera, se trataba de motivos de casación no previstos en el ámbito de aplicación del artículo 847.1 b) LECrim que establece los casos en los que cabe recurrir en casación las sentencias dictadas en apelación por las Audiencias Provinciales en causas tramitadas conforme al procedimiento abreviado; además, se entendió que las alegaciones que, cuestionando la credibilidad de un testigo, denunciaban la supuesta vulneración del derecho a la presunción de inocencia quedaban al margen del cauce casacional elegido (art. 852 LECrim); por último, la decisión de inadmisión señaló que, en sus alegaciones referidas a la vulneración de preceptos constitucionales y a la existencia de un posible error de subsunción, la recurrente tampoco había acreditado que su recurso tuviera interés casacional.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que los motivos planteados no eran de los que permiten recurrir en casación las sentencias dictadas en apelación frente a otras dictadas por los jueces de lo penal, la Sala de casación adujo el tenor literal del artículo 847.1 b) LECrim —introducido por la Ley 41/2015, de 5 de octubre—, interpretado conforme al preámbulo de dicha Ley, tal y como había sido fijado en el acuerdo no jurisdiccional del Pleno de 9 de junio de 2016, y aplicado en anteriores Sentencias del Pleno de la Sala Segunda (SSTS 210/2017, 324/2017, 327/2017 y 369/2017). Estos argumentos son coherentes con la letra y finalidad de la reforma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tenor literal del artículo 847.1 b) LECrim justifica la decisión de inadmisión cuestionada pues establece que, contra las sentencias dictadas en apelación por las Audiencias Provinciales y la Sala de lo Penal de la Audiencia Nacional procede recurso de casación únicamente por infracción de ley del motivo previsto en el número primero del artículo 849 LECrim; esto es, “cuando, dados los hechos que se declaren probados en las resoluciones comprendidas en los dos artículos anteriores, se hubiere infringido un precepto penal de carácter sustantivo u otra norma jurídica del mismo carácter que deba ser observada en la aplicación de la Ley penal”. Cabe añadir que, en concordancia con estos preceptos, el artículo 792.4 de la LECrim —también reformado— establece, en el ámbito del procedimiento abreviado, que “contra la sentencia dictada en apelación solo cabrá recurso de casación en los supuestos previstos en el artículo 847”, posibilidad ésta que es, literalmente, el contenido de la indicación de recursos que aparece en la sentencia de apelación cuestionada en casación a que se refiere este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También el preámbulo de la Ley 41/2015 permite sostener dicha interpretación pues, al justificar la decisión de generalizar la doble instancia penal para dar mejor cumplimiento a lo establecido en el artículo 14.5 del Pacto Internacional de Derechos Civiles y Políticos, el legislador hace referencia expresa al régimen procesal anterior que se reforma, cuyas limitaciones provocaron la necesidad de flexibilizar el entendimiento de los motivos de casación desvirtuando así la función del Tribunal Supremo como máximo intérprete de la ley penal (apartado IV). A esta situación, según se dice, se pone fin remodelando la casación “para conseguir que cumpla de forma eficaz su función unificadora de la doctrina penal”. Tal objetivo se pretende conseguir con una doble decisión: se generaliza el recurso de casación por infracción de ley, pero queda acotado al motivo primero del artículo 849 (error iuris), “reservando el resto de los motivos para los delitos de mayor gravedad” (apartado V). La limitación expuesta es aplicable únicamente a las sentencias dictadas en apelación en causas tramitadas por los cauces del procedimiento abreviado (art. 757 LECrim). De esta manera, el legislador manifiesta en el preámbulo su voluntad de limitar las posibilidades de casación en los delitos que no son de mayor gravedad —cuya pena prevista es inferior a 5 años de duración—, admitiéndola únicamente en aquellos supuestos en los que se denuncie la infracción de aquellas normas o preceptos penales de carácter sustantivo que deban ser observados en la aplicación de la Ley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criterio interpretativo tomado en consideración por el Tribunal Supremo en las resoluciones cuestionadas tiene vocación de aplicación general, pues es uno de los incluidos en el acuerdo no jurisdiccional del Pleno de 9 de junio de 2016, dictado con la finalidad de unificar criterios “sobre el alcance de la reforma de la Ley de Enjuiciamiento Criminal de 2015 en el ámbito del recurso de casación”. En el mismo se aboga por una interpretación en sus propios términos del artículo 847.1 b) LECrim, de manera que “las sentencias dictadas en apelación por las Audiencias Provinciales y la Sala de lo Penal de la Audiencia Nacional solo podrán ser recurridas en casación por el motivo de infracción de ley previsto en el número primero del art. 849 LECrim, debiendo ser inadmitidos los recursos de casación que se formulen por los arts. 849.2, 850, 851 y 852”. Y se añade: “Los recursos articulados por el art. 849.1 deberán fundarse necesariamente en la infracción de un precepto penal de carácter sustantivo u otra norma jurídica del mismo carácter (sustantivo) que deba ser observada en la aplicación de la Ley Penal (normas determinantes de subsunción), debiendo ser inadmitidos los recursos de casación que aleguen infracciones procesales o constitucionales. Sin perjuicio de ello, podrán invocarse normas constitucionales para reforzar la alegación de infracción de una norma penal sustantiva”.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en su motivación, la decisión de inadmisión se remitió a los criterios expuestos en anteriores resoluciones del Pleno de la Sala Segunda del Tribunal Supremo, en las que se recoge y explicita la misma argumentación. Así, en la primera de ellas (STS 210/2017, de 28 de marzo, de la que las demás son secuela) se recuerda el proceso de transformación que, tras la aprobación de la Constitución, hubo de producirse en el entendimiento del recurso de casación penal para permitir que pudieran los condenados ver revisada su declaración de culpabilidad y la pena impuesta, incluido el juicio fáctico que servía de presupuesto de ambas. Dicha situación, unida al hecho de que la mayor parte de los delitos —los menos graves— no accedían a la casación, había provocado la ausencia de doctrina legal unificadora en gran parte de las previsiones del Código penal de 1995. A esta situación —se añade— vino a poner remedio el legislador de 2015 generalizando la doble instancia y abriendo por primera vez la casación a los delitos cuyo enjuiciamiento viene atribuido a los juzgados de lo penal, aunque por un solo motivo: la infracción de ley del artículo 849.1 LECrim. De esta manera es posible homogeneizar la interpretación del derecho penal sustantivo, lo que habrá de repercutir en una más efectiva satisfacción del principio de igualdad. En definitiva, se concluye: “colmadas ya las exigencias de la tutela judicial efectiva con esa doble instancia, se abren las puertas de la casación, pero con una muy limitada capacidad revisora: enmendar o refrendar la corrección de la subsunción jurídica. El horizonte esencial de esta modalidad de casación es, por tanto, homogeneizar la interpretación de la ley penal, buscando la generalización. La respuesta a un concreto asunto también se proporciona, pero en un segundo plano, como consecuencia y derivación de esa finalidad nuclear. Es un recurso de los arts. 9.3 y 14 CE; más que de su art. 24”.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los criterios expuestos que por ser ajustados a la letra y finalidad de la reforma legal aplicada cabe considerar racionalmente fundados, ha de añadirse otro al que ya hicimos referencia anteriormente y justifica la razonabilidad de la decisión de inadmisión cuestionada. Tiene que ver con la integración sistemática de los artículos 5.4 de la Ley Orgánica del Poder Judicial (LOPJ) y 852 LECrim en la nueva regulación de la casación penal; integración que solo nos corresponde analizar en términos de razonabilidad, dejando al margen el grado de acierto de la técnica legislativa empleada en su reforma por la Ley 41/2015. La interpretación cuestionada por la recurrente es razonable porque, además de tomar en consideración el carácter posterior del nuevo régimen de casación, es compatible con la vigencia de ambos preceptos, si atendemos a la finalidad que impulsó su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expusimos antes (FJ 5), el mandato general explícito establecido en el artículo 5.4 LOPJ, según el cual en todos los casos en que, según la ley, procede recurso de casación será suficiente para fundamentarlo la infracción de precepto constitucional, respondía a la exigencia constitucional de satisfacer las necesidades de tutela judicial de los derechos fundamentales cuando no estuviera expresamente prevista en la ley, al tiempo que garantizaba el sometimiento del fallo y la pena impuesta a un tribunal superior. Dicho mandato no supuso la creación de recursos inexistentes, sino que era criterio de interpretación del régimen de recursos de casación ya previstos por la ley. Por lo tanto, una vez generalizada la doble instancia penal por la Ley 41/2015, el legislador no se encuentra limitado por el contenido de derecho fundamental alguno al definir los casos y supuestos en los que, en el ámbito penal, cabe acudir en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de forma coherente con el nuevo diseño de la casación penal —abierta en lo sustantivo a mayor número de delitos, pero limitada en lo procesal en los delitos de menos gravedad— el contenido del artículo 852 LECrim alegado como fundamento de la pretensión de amparo puede ser interpretado, como lo ha sido, en conexión con el resto de los preceptos que definen el ámbito de aplicación de la casación penal. De esta manera, es coherente con la previsión legal y razonable entender que en los casos en que la Sentencia impugnada sea recurrible únicamente por alguno de los motivos previstos en los artículos 849 a 851 precedentes, la vigencia del artículo 852 LECrim no superpone un motivo de casación autónomo y adicional, sino que solo significa que la concurrencia de los concretos motivos que hacen viable la impugnación en casación —en este caso, la infracción de norma jurídica o precepto legal sustantivo que deba ser observado en la aplicación de la ley penal (juicio de subsunción)— puede ser fundamentada por referencia a los preceptos constitucionales afectados por la infracción de ley sustantiva alegada. Dicho criterio es el que aparece expresamente recogido en el acuerdo del Pleno no jurisdiccional de 9 de junio de 2016 ya citado, cuando establece que en los recursos de casación presentados al amparo del artículo 849.1 LECrim “podrán invocarse normas constitucionales para reforzar la alegación de infracción de una norma penal sustantiva”.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añadir que la interpretación de la reforma legal que analizamos no priva tampoco al Tribunal Supremo, en su condición de órgano superior en el orden jurisdiccional penal (art. 123.1 CE), de la posibilidad de pronunciarse sobre los aspectos procesales del enjuiciamiento, pues dicha facultad permanece abierta —ex artículo 847.1 a) LECrim— en relación con las sentencias dictadas en única instancia o en apelación por la Sala de lo Civil y Penal de los Tribunales Superiores de Justicia o la Sala de Apelación de la Audiencia Nacional. Tampoco el justiciable ve cegada toda vía de alegación de sus derechos fundamentales de naturaleza procesal, pues en tales casos, agotada la vía judicial, puede acudir subsidiariamente en amparo en defensa de sus legítimas pretensiones de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Aunque lo expuesto es suficiente para justificar la inadmisión de la pretensión de amparo planteada, debemos hacer una precisión adicional, dado que la decisión de inadmisión fue adoptada por unanimidad de la Sala Penal del Tribunal Supremo al apreciar, complementariamente, que no había sido expuesto en la argumentación del recurso que las pretensiones que supuestamente lo justificaban tuvieran interés casacional. La expuesta es también una causa expresamente prevista por la ley, pues la nueva redacción del artículo 889 LECrim autoriza a denegar la admisión del recurso de casación mediante acuerdo unánime expresado en providencia sucintamente motivada que aprecie la carencia de “interés casacional”. Tal formula genérica adquiere contenido específico si atendemos, de nuevo, al preámbulo de la Ley 41/2015, en el que, tras describir la novedosa causa de inadmisión, se expone: “A efectos de determinar la existencia de ese interés casacional deberán tomarse en consideración diversos aspectos, entre otros, los siguientes: si la sentencia recurrida se opone abiertamente a la doctrina jurisprudencial emanada del Tribunal Supremo, si resuelve cuestiones sobre las que exista jurisprudencia contradictoria de las Audiencias Provinciales, o si aplica normas que no lleven más de cinco años en vigor, siempre que, en este último caso, no existiese una doctrina jurisprudencial del Tribunal Supremo ya consolidada relativa a normas anteriores de igual o similar contenido. De esa forma, existirá doctrina de la Sala Segunda del Tribunal Supremo en todas las materias, sustantivas, procesales y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en atención a esta causa de inadmisión y los supuestos que, recogidos en el reseñado acuerdo no jurisdiccional del Pleno de 9 de junio de 2016, se expresan en el preámbulo de la Ley, no cabe sino concluir que la decisión de inadmisión cuestionada es consecuencia razonable y razonada de la aplicación de la Ley de enjuiciamiento criminal, lo que permite apreciar la carencia manifiesta de fundamento de la presente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doña Antonia Navarro Rodríguez en el presente proceso.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