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2098-2017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Ministerio Fiscal contra la providencia de fecha 24 de enero de 2018 que acordó la inadmisión a trámite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el registro general de este Tribunal el 26 de abril de 2017, el Procurador de los Tribunales don Jose Luis Pinto-Marabotto Ruiz, en representación del Grupo Parlamentario Popular de la Asamblea de Madrid y de don Alfonso Serrano Sánchez-Capuchino, con la asistencia del Letrado don Salvador Montejo Velilla, interpuso demanda de amparo contra los acuerdos de 23 de enero de 2017 de la Mesa de la Diputación permanente de la Asamblea de Madrid (ratificados por posterior acuerdo de 20 de febrero de 2017, que desestimó su reconsideración) que acordaron la no admisión a trámite de las solicitudes de comparecencia ante la Comisión de Investigación sobre corrupción política en la Comunidad de Madrid de don Fernando Moraleda Quílez, doña Nieves Goicochea González y don Félix Monteira de la Fuente, que habían sido sucesivamente Secretarios de Estado de Comunicación del Gobierno de la Nación entre los años 2005 y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adujo que los acuerdos impugnados habían vulnerado el derecho al ejercicio de la función parlamentaria que, de conformidad con el artículo 23 CE, tienen reconocido el diputado y el grupo parlamentario recurrentes; vulneración que se habría producido al inadmitir la Mesa de la Diputación permanente de la Asamblea de Madrid las comparecencias solicitadas con una escueta e insuficiente motivación, lo que supone una extralimitación de su función calificadora y expresa un indebido juicio de oportunidad política. Las resoluciones cuestionadas tienen el contenido siguiente: “de conformidad con lo dispuesto en el artículo 49.1 c) del Reglamento de la Asamblea, [se] acuerda su no admisión a trámite por falta de relación del compareciente con el objeto de la Comisión de Investigación sobre corrupción política en la Comunidad de Madrid, y su devolución al Grupo autor, por si estimara oportuno presentar una nueva iniciativa en los términos prescritos reglamentariamente”.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alegan los demandantes, dado el amplio objeto de la comisión de investigación, las solicitudes debieron ser admitidas por tener relación con una investigación en curso de la propia comisión relativa a la creación, funcionamiento, pagos y pérdidas de la sociedad Madrid Deporte Audiovisual, S.L., en relación con la adquisición y explotación de los derechos audiovisuales del fútbol de los clubes Atlético de Madrid y Getafe.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afirma que la cuestión planteada a través de la solicitud de amparo presenta especial trascendencia constitucional pues, conforme a reiterada jurisprudencia de este Tribunal, los amparos parlamentarios tienen una particularidad respecto del resto de los recursos de amparo en cuanto al marco de garantías del que disponen los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los actos de calificación y admisión de iniciativas parlamentarias no son objeto de fiscalización por los tribunales ordinarios. Señalan que la STC 155/2009, de 25 de junio, FJ 2, afirmó que entre el elenco de supuestos en que un recurso de amparo tiene especial transcendencia constitucional están aquellos en que se “plantee una cuestión jurídica de relevante y general repercusión social o económica o tenga unas consecuencias políticas generales, consecuencias que podrían concurrir, sobre todo, aunque no exclusivamente en determinados amparos electorales o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24 de enero de 2018, con cita de la STC 155/2009, de 25 de junio, FJ 2, esta Sección acordó inadmitir a trámite el recurso de amparo por no apreciar en el mismo la especial trascendencia constitucional que, como condición para su admisión, requiere el artículo 50.1 b)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7 de febrero de 2018, el Ministerio Fiscal interpuso recurso de súplica contra la referida providencia, alegando que en el caso presente se da uno de los supuestos en los que el contenido del recurso justifica una decisión sobre el fondo por parte del Tribunal Constitucional según la interpretación que hasta el presente momento viene ofreciendo sobre dicho requisito la propia doctrina constitucional (por todas, SSTC 155/2009, de 25 de junio, FJ 2; 200/2014, de 15 de diciembre, FJ 2; 201/2014, de 15 de diciembre, FJ 2; 202/2014, de 15 de diciembre, FJ 2; 1/2015, de 19 de enero, FJ 2; 23/2015, de 16 de febrero, FJ 2; 199/2016, de 28 de noviembre, FJ 2; 212/2016, de 15 de diciembre, FJ 2; 32/2017, de 27 de febrero, FJ 2, y 71/2017, de 5 de marzo, FJ 2), conforme a la cual se viene considerando que los recursos parlamentarios presentan la dimensión objetiva que está en el fundamento del presupuesto de admisión establecido en el artículo 50.1 b) LOTC. Según se afirma, esta es la línea constante de jurisprudencia constitucional desde que este Tribunal adoptó la decisión de explicitar las razones de su apreciación de existencia del requisito de la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Ministerio Fiscal señalando que la pretensión de amparo formulada en la demanda, en tanto se trata de un amparo parlamentario, integra los mismos factores relevantes que determinan su especial trascendencia constitucional, por lo que debe ser admitido a trámite y resuelto mediante una decisión sobre el fondo de la pretensión planteada. En atención a lo expuesto, el Ministerio Fiscal solicita se deje sin efecto la providencia cuestionada, sin perjuicio de la adopción de la resolución procedente en orden a la admisión o no por otras causas del recurso de amparo interpuesto, reponiendo las actuaciones al momento anterior a su dictado.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previsto en el artículo 93.2 LOTC, por diligencia de ordenación de 8 de febrero de 2008 se acordó dar traslado del recurso de súplica a los demandantes, para que en el plazo de tres días alegaran lo que estimasen pertinente. Su representación procesal presentó el 14 de febrero pasado un escrito en el que se adhiere y muestra su conformidad con el recurso de súplica interpuesto por el Ministerio Fiscal, reiterando sus argumentos por referencia a la jurisprudencia constitucional que se cita en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en lo que antecede quedó expuesto con más detalle, el presente recurso de amparo fue inadmitido a trámite mediante providencia del Tribunal de fecha 24 de enero de 2018, dictada con arreglo a lo previsto en el artículo 50.1 a) de la Ley Orgánica del Tribunal Constitucional (LOTC), toda vez que no se apreció que el contenido del recurso justificase una decisión sobre el fondo por parte del Tribunal Constitucional debido a su especial trascendencia constitucional, condición que, para su admisión, exige expresamente el artículo 49.1 in fine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este Tribunal ha tenido ocasión de recordar recientemente en la STC 10/2018, de 5 de febrero, la entrada en vigor de la Ley Orgánica 6/2007, de 24 de mayo, supuso una importante modificación del régimen jurídico del trámite de la admisión del recurso de amparo por la inclusión de nuevos requisitos de procedibilidad. Entre ellos, destaca como caracterización más distintiva el enunciado en el artículo 50.1 b) LOTC, que exige que el contenido del recurso debe justificar una decisión sobre el fondo por parte del Tribunal Constitucional por su especial trascendencia constitucional, la cual se apreciará atendiendo a su importancia para la interpretación de la Constitución, para su aplicación o para su general eficacia, y para la determinación del contenido y alcance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lo que atañe a esta exigencia material, se trata de un requisito que sólo corresponde valorar a este Tribunal atendiendo a los tres criterios que en el precepto legal se enuncian. Ahora bien, el perfil abierto, tanto de la noción de “la especial trascendencia constitucional”, como de los tres criterios antes reproducidos que la propia Ley ofrece para su caracterización, ha llevado al Tribunal a realizar un esfuerzo de concreción que se inició en la citada STC 155/2009, de 25 de junio. En ella, sin ánimo exhaustivo, se identifican determinados criterios adicionales propiciadores de la apreciación de esa especial trascendencia constitucional. Tal relación, como advertimos entonces, no puede ser entendida “como un elenco definitivamente cerrado de casos en los que un recurso de amparo tiene especial trascendencia constitucional, pues a tal entendimiento se opone, lógicamente, el carácter dinámico del ejercicio de nuestra jurisdicción, en cuyo desempeño no puede descartarse a partir de la casuística que se presente la necesidad de perfilar o depurar conceptos, redefinir supuestos contemplados, añadir otros nuevos o excluir alguno inicialmente incluido”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afirmado también que la citada reforma ha eliminado la dimensión subjetiva del recurso de amparo para dotarlo, exclusivamente, de un significado objetivo. De este modo, “la mera lesión de un derecho fundamental o libertad pública tutelable en amparo ya no será por sí sola suficiente para admitir el recurso” (ATC 29/2011, de 17 de marzo, FJ 3). Así, para que este Tribunal pueda admitir el recurso de amparo y, en su caso, otorgar la tutela del derecho fundamental que se estima vulnerado, ya no basta (frente a lo que sucedía con anterioridad a la reforma introducida por la Ley Orgánica 6/2007) que se haya producido la lesión subjetiva del derecho fundamental, sino que la admisión y tutela sólo procederá si a esa lesión subjetiva se une el indispensable requisito objetivo de que el problema planteado en el recurso posea una “especial trascendencia constitucional” [art. 50.1 b) LOTC]. De tal manera que, si no concurre ese requisito sustantivo, aunque resulte verosímil la existencia de lesión subjetiva del derecho fundamental y sea cual sea la gravedad de esta, este Tribunal no admitirá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tanto el Ministerio Fiscal como los demandantes alegan en favor de su impugnación que la pretensión de amparo ejercitada se encuentra incluida en el último de los supuestos recogido en el fundamento jurídico 2 de la STC 155/2009, así como que es similar a otras que fueron en su día admitidas a trámite apreciando su especial trascendencia constitucional, por lo que debe correr la misma suerte que aquellas (SSTC 200/2014, 201/2014, y 202/2014, las tres de 15 de diciembre; 1/2015, de 19 de enero, y 23/2015, de 16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 letra g) del fundamento jurídico 2 de la STC 155/2009, cabe apreciar especial trascendencia constitucional “cuando el asunto suscitado, sin estar incluido en ninguno de los supuestos anteriores, trascienda del caso concreto porque plantee una cuestión jurídica de relevante y general repercusión social o económica o tenga unas consecuencias políticas generales, consecuencias que podrían concurrir, sobre todo, aunque no exclusivamente, en determinados amparos electorales o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al carácter objetivo del recurso de amparo, hemos señalado ya que el supuesto invocado no atiende a la gravedad de la lesión aducida ni a la eventual entidad del perjuicio subjetivo alegado, sino a la generalidad de los efectos del amparo que pueda otorgarse, de tal modo que, como se indica en la propia STC 155/2009, lo relevante es su eventual repercusión económica o social general, o las consecuencias políticas generales que plantee la cuestión jurídica analizada (ATC 29/2011, de 17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Coincidimos con el Ministerio Fiscal cuando afirma que los amparos parlamentarios, ex artículo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Así lo expusimos por primera vez en la STC 200/2014, de 15 de diciembre, FJ 2. Tal limitación se retrotrae, en origen, a la doctrina de los interna corporis acta, según la cual los actos parlamentarios de calificación y admisión de iniciativas parlamentarias permanecen infiscalizables para los tribunales ordinarios, circunstancia que ha de conjugarse con el ejercicio del ius in officium por parte de los representantes políticos sin perturbaciones ilegítimas y, en última instancia, con el derecho de los propios ciudadanos a participar en los asuntos públicos mediante sus representantes (art. 23.1 CE). Ambas singularidades sitúan a los amparos parlamentarios en una posición especial a la hora de determinar su dimensión objetiva al valorar la especial trascendencia constitucional por parte de este Tribunal, dada la repercusión general que tiene el ejercicio de la función representativa pues excede del ámbito particular del parlamentario y del grupo en el que se integra.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ni del contenido de la jurisprudencia en la que los recurrentes apoyan su impugnación, ni del resto de pronunciamientos jurisprudenciales que analizaremos, cabe derivar que, en aplicación de lo previsto en el último de los supuestos establecidos en el fundamento jurídico 2 de la STC 155/2009, dicha posición especial signifique que todos los recursos de amparo parlamentarios gocen en sí mismos de especial trascendencia constitucional por su naturaleza o en atención a los derechos que puedan verse afectados, conclusión que habría de extenderse a los recursos de amparo 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la propia STC 155/2009, al enunciar el supuesto alegado, este Tribunal especificó que eran determinados amparos electorales o parlamentarios —no todos— los que podrían tener unas consecuencias políticas generales que los hicieran acreedores de apreciar en ellos la especial trascendencia constitucional que justificaría su admisión a trámite. Mas dicha posibilidad ha de ser justificada, contrastada y constatada caso a caso, en función de la concreta pretensión planteada y también en atención a la existencia de jurisprudencia constitucional que haya abordado las cuestiones jurídicas formuladas en cada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desde la reforma introducida por la Ley Orgánica 6/2007, venimos exigiendo sin excepción que en los recursos de amparo electorales y parlamentarios los demandantes satisfagan la carga de justificar su especial trascendencia constitucional concreta, lo que ha dado lugar a decenas de decisiones de inadmisión fundamentadas en su incumplimiento. La vigencia de dicha carga procesal no concuerda con la supuesta especial trascendencia constitucional objetiva que pretende anudarse a la naturaleza electoral o parlamentaria de los recursos de amparo. Y así, este Tribunal ha rechazado expresamente que, por razón del derecho fundamental invocado o por la propia trascendencia de los procesos electorales en las sociedades democráticas, el “contenido inmanente de la demanda” excusara de justificar expresamente la especial trascendencia de cada recurso de amparo electoral (ATC 50/2011, de 5 de mayo, FJ único). Añadimos entonces que “es patente que de este pasaje del fundamento jurídico 2 de nuestra Sentencia [155/2009] no puede deducirse ni que todo recurso de amparo en materia electoral justifique una decisión sobre el fondo en razón de su especial trascendencia constitucional ni que tales recursos alcancen esa especial trascendencia sólo cuando puedan tener consecuencias políticas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Previamente, en el ATC 46/2011, de 28 de abril, este Tribunal tuvo oportunidad de poner de manifiesto que tampoco en el ámbito del ejercicio del derecho de representación política por parte de los concejales (art. 23.1 y 2 CE) adquiría en sí misma especial trascendencia constitucional la denuncia alegada en amparo sobre su supuesta limitación “cuando sobre el problema constitucional que se plantea ya existía doctrina de este Tribunal al presentarse el recurso de amparo, sin que concurran razones para perfilar, aclarar o modificar dicha doctrina”. Esto es, el hecho de que con carácter previo se hayan admitido a trámite recursos de amparo que planteaban cuestiones idénticas o similares a la ahora formulada no abona en favor de su admisión, sino que, objetivamente, le resta justificación a tal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tales pautas, no sólo hemos inadmitido recursos de amparo parlamentarios y electorales precedentes estimando que carecían de especial trascendencia constitucional, sino que, en la mayoría de los que han sido admitidos y resueltos mediante decisión de fondo después de la STC 200/2014, de 15 de diciembre, para justificar su especial trascendencia constitucional hemos apreciado adicionalmente la concurrencia de otros supuestos de los previstos en la STC 155/2009. Así, tanto las SSTC 200/2014 y 202/2014 como la 1/2015, valoraron específicamente que las vulneraciones denunciadas podían constituir un proceder continuado del órgano rector de la Asamblea de Madrid; las SSTC 143/2016, de 19 de septiembre, FJ 2; 32/2017, de 27 de febrero, FJ 2; 71/2017, de 5 de junio, FJ 3; 10/2018, de 5 de febrero, FJ 2, y 27/2018, de 5 de marzo, FJ 2, tomaron en consideración el carácter novedoso de la cuestión planteada, lo que exigía un pronunciamiento constitucional al no existir doctrina sobre la materia; y en la STC 212/2016, de 15 de diciembre, se valoró que el asunto suscitado trascendía el caso concreto al dar ocasión al Tribunal para aclarar o cambiar su doctrina; en ese mismo sentido se pronunció también la STC 11/2017, de 30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los anteriores criterios a la presente impugnación nos lleva a ratificar que la cuestión planteada en el presente recurso de amparo carece de la especial trascendencia constitucional que justificaría su admisión a trámite, lo que conlleva la desestimación del recurso de súplica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hemos descartado que el origen parlamentario de las decisiones recurridas o el contenido de los derechos fundamentales afectados por éstas permitan en sí mismos, de forma inmanente y objetiva, atribuir especial trascendencia constitucional a la pretensión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análisis del contenido concreto de la queja refuerza dicha apreciación inicial dado que en el recurso se denuncia la indebida e insuficiente motivación de las decisiones de la Mesa de la Diputación Permanente de la Asamblea de Madrid que inadmitieron la solicitud de comparecencia ante una comisión de investigación de la Asamblea autonómica de quienes habían sido altos cargos del Gobierno de la Nación. Las cuestiones jurídicas planteadas por los demandantes, relativas a la competencia de control que los Reglamentos de las Cámaras o Asambleas parlamentarias atribuyen a sus órganos rectores sobre las iniciativas promovidas por los diputados y senadores (nacionales o autonómicos), han sido objeto de una abundante, específica y coherente doctrina expresada en la jurisprudencia constitucional (SSTC 38/1999, de 22 de marzo; 107/2001, de 23 de abril; 177/2002, de 14 de octubre; 208/2003, de 1 de diciembre; 89/2005 y 90/2005, de 18 de abril; 74/2009, de 23 de marzo; 98/2009, de 27 de abril; 190/2009, de 28 de septiembre, y 33/2010, de 19 de julio). Su contenido no ha variado desde sus pronunciamientos iniciales (STC 161/1988, de 20 de septiembre) y ha sido reiterada más recientemente, tras la reforma de la Ley Orgánica del Tribunal Constitucional por Ley Orgánica 6/2007, en un conjunto de sentencias que se refieren, precisamente, a diversas decisiones adoptadas en el seno de la Asamblea de Madrid que fueron cuestionadas en amparo como supuesta muestra de un proceder continuado (SSTC 200/2014, 201/2014 y 202/2014, las tres de 15 de diciembre; 1/2015, de 19 de enero, y 23/2015, de 16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través de dicha doctrina nos hemos pronunciado ya sobre todas las cuestiones jurídicas relevantes planteadas en la presente demanda de amparo; esto es, se han identificado los derechos fundamentales afectados con las decisiones de inadmisión cuestionadas; se ha establecido la relevancia constitucional de aquellos actos que afectan al ius in officium parlamentario, esto es, al núcleo de su función representativa; hemos reconocido la legitimidad de las facultades de verificación y control de la regularidad jurídica y viabilidad procesal de las iniciativas parlamentarias que los reglamentos de las Cámaras atribuyan a sus órganos rectores; y, en fin, hemos establecido un deber específico de motivar de forma lógica, adecuada y coherente las decisiones de rechazo o inadmisión de las solicitudes formuladas por los miembros de las Asambleas, sin que quepa realizar juicio de oportunidad política o mediante argumentos de índole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el caso planteado tampoco permitiría a este Tribunal profundizar, aclarar o complementar su doctrina sobre la cuestión objetiva sometida a su valoración —la capacidad de control de los órganos rectores de las Cámaras parlamentarias— si no, más sencillamente, hacer aplicación concreta de la doctrina reiterada y constante que ha sido expuesta, lo que justifica la desestimación del recurso de súplica formulado.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interpuesto por el Ministerio Fiscal contra la providencia de fecha 24 de enero de 2018 que acordó la inadmisión a trámite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