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Magistrados, y doña María Luisa Balaguer Callejón, Magistrada,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4626-2015, 4627-2015, y 4888-2015 (acumulados), promovidos por don Igarki Robles Martínez del Campo, doña Aiala Zaldibar Alvarado y don Ibon Esteban Escaloni, respectivamente, representados por el Procurador de los Tribunales don Javier Cuevas Rivas y bajo la dirección de la Letrada doña Atxarte Salvador Navarro, los dos primeros, y de la Letrada doña Jaione Carrera Ciriza, el tercero, contra sendos Autos de la Sección Cuarta de la Sala de lo Penal de la Audiencia Nacional de 15 de junio de 2015, los dos primeros, y de 19 de junio de 2015, el tercero, por los que se desestiman los recursos de súplica interpuestos contra los Autos de 6 de mayo de 2015 y de 2 de junio de 2015 —rectificado en cuanto a la fecha por Auto de 15 de junio de 2015—, por los que se acuerda, respectivamente, la prisión provisional de los recurrentes y la denegación de su puesta en libertad por falta de convocatoria de comparecencia del artículo 505 de la Ley de enjuiciamiento criminal, dictados en las respectivas piezas separadas de situación personal de cada uno de los recurrentes en el rollo de Sala núm. 1-2012. Ha intervenido el Ministerio Fiscal. Ha sido Ponente la Magistrada doña Maria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Igarki Robles Martínez del Campo, y bajo la dirección de la Letrada doña Atxarte Salvador Navarro, interpuso demanda de amparo contra las resoluciones judiciales que a él afectan y que se mencionan en el encabezamiento de esta Sentencia mediante escrito registrado en este Tribunal el 29 de julio de 2015, dando lugar al recurso de amparo núm. 4626-2015.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de los Tribunales don Javier Cuevas Rivas, en nombre y representación de doña Aiala Zaldibar Alvarado, y bajo la dirección de la Letrada doña Atxarte Salvador Navarro, interpuso demanda de amparo contra las resoluciones judiciales que a ella afectan y que se mencionan en el encabezamiento de esta Sentencia mediante escrito registrado en este Tribunal el 29 de julio de 2015, dando lugar al recurso de amparo núm. 4627-2015.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 los Tribunales don Javier Cuevas Rivas, en nombre y representación de don Ibon Esteban Escaloni, y bajo la dirección de la Letrada doña Jaione Carrera Ciriza, interpuso demanda de amparo contra las resoluciones judiciales que a él afectan y que se mencionan en el encabezamiento de esta Sentencia mediante escrito registrado en este Tribunal el 1 de septiembre de 2015, dando lugar al recurso de amparo núm. 4888-2015.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recursos tienen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fueron imputados por el Juzgado Central de Instrucción núm. 3 por un delito de integración en organización terrorista, por su pertenencia a la organización Segi, en las diligencias previas núm. 371-2009, posteriormente transformadas en el sumario núm. 1-2012. En dicho procedimiento se acordaron inicialmente las siguientes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en el recurso de amparo núm. 4626-2015, don Igarki Robles Martínez del Campo, fue detenido el 22 de octubre de 2010, acordándose por Auto de 26 de octubre de 2010 su prisión provisional. Por Auto del Juzgado Central de Instrucción núm. 3, de 16 de marzo de 2012, se acordó su libertad. La Sección Cuarta de la Sala de Penal de la Audiencia Nacional acordó su nuevo ingreso en prisión provisional el 23 de septiembre de 2014, siendo puesto en libertad mediante Auto de 31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recurrente en el recurso de amparo núm. 4627-2015, doña Aiala Zaldibar Alvarado, fue entregada a España en ejecución de una orden europea de detención y entrega el 18 de marzo de 2011, siendo puesta en libertad el 13 de junio de 2012 al acordarse por Auto de la Sección Tercera de la Sala de Penal de la Audiencia Nacional de esa misma fecha sustituir la prisión provisional incondicional por la de prisión provisional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en el recurso de amparo núm. 4888-2015, don Ibon Esteban Escaloni, fue detenido el 22 de octubre de 2010, acordándose por Auto de 26 de octubre de 2010 su prisión provisional. Por Auto del Juzgado Central de Instrucción núm. 3, de 13 de marzo de 2012, se acordó sustituir la prisión provisional incondicional por la de prisión provisional eludible mediante fianza, siendo puesto en libertad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fueron condenados por Sentencia de la Sección Cuarta de la Sala de lo Penal de la Audiencia Nacional de 6 de mayo de 2015 como autores de un delito de integración en organización terrorista a la pena de seis años de prisión en el rollo de sala núm.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Cuarta de la Sala de lo Penal de la Audiencia Nacional por sendos Autos de 6 de mayo de 2015 acordó respecto de todos los recurrentes “la localización, notificación de la Sentencia y la prisión provisional incondicional y comunicada”. A esos efectos, señalando como antecedente la existencia de la citada condena, se argumenta que (i) el artículo 539 de la Ley de enjuiciamiento criminal (LECrim) establece “que los autos de prisión y libertad provisionales son reformables durante el curso de la causa, añadiendo que, si a juicio del juez, hubiere riesgo de fuga de quien se encontrare en libertad procederá a dictar auto de reforma de la medida cautelar” y (ii) que en el presente caso existe un elevado e inminente riesgo de fuga de que los condenados intenten sustraerse a la acción de la justicia ante la nueva situación generada por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solicitaron mediante sendos escritos de 22 de mayo de 2015 su libertad alegando, entre otros motivos, el incumplimiento de lo previsto en los artículos 539 y 505 LECrim en lo relativo a la necesidad de que en el plazo de 72 horas desde la detención se convocara una audiencia en relación con la adopción de la medida cautelar de prisión provisional. La solicitud fue denegada en todos los casos mediante sendos Autos de 2 de junio de 2015 —rectificados en cuanto a la fecha por Autos de 15 de junio de 2015— con fundamento en que “la Ley de Enjuiciamiento Criminal, no establece la necesidad de comparecencia, similar a la establecida en el artículo 505 para decretar la prisión provisional, en el caso de cumplimiento de condena impuesta por sentencia, como ocurre en el presente caso. En este caso no se trata de un detenido que comparezca ante esta Sección, sino un procesado que tras el acto de la vista … ha sido declarado culpable. Existe por tanto un `título ejecutivo´ que habilita a la Sala a acordar el inmediato cumplimiento de la condena si concurre, como es el caso, un peligro de sustracción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interpusieron recursos de súplica por sendos escritos de 8 y 9 de junio de 2015 insistiendo en que el párrafo cuarto del artículo 539 LECrim establece que si bien el órgano judicial puede dictar un auto de reforma de la medida cautelar acordando la prisión cuando concurran los presupuestos legales necesarios debe convocar para dentro de las 72 horas siguientes la comparecencia a la que se refiere el artículo 505 LECrim. Los recursos fueron desestimados por sendos Autos de 15 de junio de 2015, en los dos primeros recursos de amparo, y de 19 de junio de 2015, en el tercero, poniendo de manifiesto “que la Ley de Enjuiciamiento Criminal, no establece la necesidad de comparecencia, similar a la establecida en el art. 505 LECrim para decretar la prisión provisional, en el caso de cumplimiento de condena impuesta por sentencia,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Todos los recurrentes, excepto don Ibon Esteban Escaloni, fueron absueltos por Sentencia de la Sala de lo Penal del Tribunal Supremo de 19 de noviembre de 2015, dictada en el recurso de casación núm. 10461-2015, dejando sin efecto todas las medidas cautelares personales y materiales que le hubieran sido impuestas. El recurrente don Ibon Esteban Escaloni vio modificada su pena en dicha sentencia de casación quedando fijada en dos años de prisión y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alegan de manera coincidente en todas sus demandas de amparo que se ha vulnerado su derecho a la libertad personal (art. 17.1 CE), ya que la decisión judicial de acordar su prisión provisional conjuntamente con la notificación de la sentencia condenatoria de instancia a una pena de seis años de prisión por apreciarse un elevado e inminente riesgo de fuga, modificando su situación personal de libertad bajo fianza, se ha acordado con infracción de la previsto en el artículo 539 LECrim, que establece la exigencia de que se convoque la comparecencia del artículo 505 LECrim, dentro del plazo de las 72 horas siguientes desde que se dicte el auto decretando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justifican de manera coincidente en sus demandas de amparo que no existe jurisprudencia del Tribunal Constitucional sobre el procedimiento a seguir para la adopción de la medida cautelar de prisión provisional tras la modificación del artículo 539 LECrim mediante la Ley Orgánica 13/2003, de 24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de este Tribunal, por sendas providencias de 27 de febrero de 2017, acordó la admisión a trámite de los recursos de amparo núms. 4626-2015, 4627-2015 y 4888-2015, apreciando que concurre en los mismos una especial trascendencia constitucional [art. 50.1 de la Ley Orgánica del Tribunal Constitucional (LOTC)] porque los recursos plantean un problema o afectan a una faceta de un derecho fundamental sobre el que no hay doctrina de este Tribunal [STC 155/2009, FJ 2 a)] y, en aplicación de lo dispuesto en el artículo 51 LOTC, requerir atentamente de los órganos judiciales el emplazamiento de quienes hubieran sido parte en el procedimiento, a excepción de los recurrentes, para que pudiesen comparecer en el plazo de diez días en los respectivos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Primera de este Tribunal, por sendas diligencias de ordenación de 26 de abril de 2017, acordó en los recursos de amparo núms. 4626-2015, 4627-2015 y 4888-2015 dar vista de las actuaciones al Ministerio Fiscal y a las partes personadas por plazo común de veinte días para presentar las alegaciones que estimasen pertinentes, de conformidad con el artículo 52 LOTC, y un plazo común de diez días para presentar alegaciones en relación con una posible acumulación de dichos recursos al recurso de amparo núm. 4432-2015, de conformidad con el artículo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22 de mayo de 2017, formuló idénticas alegaciones en los recursos de amparo núms. 4626-2015, 4627-2015 y 4888-2015 interesando su estimación por vulneración del derecho a la libertad personal (artículo 17.1 CE) de los recurrentes y que se declare la nulidad de las resoluciones impugnadas, así como la del Auto de 21 de mayo de 2015 que acuerda el mantenimiento de la situación de privación de libertad hasta el máximo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afirmando que, en efecto, en los presentes recursos de amparo se plantea una cuestión novedosa sobre la que no existe jurisprudencia constitucional, ya que (i) la STC 62/1996, de 15 de abril, si bien plantea una situación semejante lo es en un contexto normativo diferente al ahora vigente que es el resultado de las modificaciones operadas en la Ley de enjuiciamiento criminal por las Leyes Orgánicas 5/1995, de 22 de mayo, y 8/1995, de 16 de noviembre, y (ii) las SSTC 22/2004, de 23 de febrero, y 50/2009, de 23 de febrero, se dictan ante un presupuesto fáctico diferente referido a la posibilidad de acordar la prórroga de una prisión preventiva tras el dictado de la sentencia de primera instancia pero de una persona que ya se encontraba en esa situación de prisión preventiva, que es un supuesto para el que el segundo párrafo del artículo 504.2 LECrim no establece ninguna referencia expresa a la forma o procedimiento para adoptar dicha decisión. Por el contrario, “para el supuesto que ahora se contempla -el de una persona que, estando en libertad provisional, es condenada en primera instancia y, como consecuencia de ello, ve modificada esa situación de libertad por otra de prisión provisional, a pesar de no ser firme la sentencia condenatoria- es evidente que existe una previsión legal específica en los párrafos tercero y cuarto del artículo 539 LECrim en relación con el artículo 505 de igual texto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que es una jurisprudencia constitucional reiterada (i) que la adopción de medidas cautelares privativas de libertad exige, por imperativo, del artículo 17.1 CE, no solo que esté prevista legalmente sino también que se acuerde mediante el procedimiento legalmente regulado (SSTC 127/1984, de 26 de diciembre, FJ 2; 128/1995, de 26 de julio, FJ 3; 305/2000, de 11 de diciembre, FJ 3, y 210/2013, de 16 de diciembre, FJ 2) y (ii) que las decisiones judiciales que afectan al derecho a la libertad exigen un deber reforzado de motivación que implica comprobar la concordancia de las razones dadas por el órgano judicial con los fines de la norma aplicada (SSTC 163/2002, de 16 de septiembre, FJ 4, y 226/2015,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en el presente caso los recurrentes se encontraban en situación de libertad cuando fue dictada su condena en primera instancia a una pena de seis años, por lo que el procedimiento para acordar su prisión provisional es el regulado en el párrafo cuarto del artículo 539 LECrim conforme al cual “si a juicio del juez o tribunal concurrieren los presupuestos del artículo 503, procederá a dictar auto de reforma de la medida cautelar, o incluso de prisión, si el investigado o encausado se encontrase en libertad, pero debiendo convocar, para dentro de las 72 horas siguientes, a la indicada comparecencia”, referida a la prevista en su párrafo tercero, que establece que “para acordar la prisión o la libertad provisional con fianza de quien estuviere en libertad o agravar las condiciones de la libertad provisional ya acordada sustituyéndola por la de prisión o libertad provisional con fianza, se requerirá solicitud del Ministerio Fiscal o de alguna parte acusadora, resolviéndose previa celebración de la comparecencia a que se refiere el artículo 505”. En atención a ello el Ministerio Fiscal sostiene que “esa comparecencia constituye un requisito exigido por la ley y, por remisión del artículo 17.1 CE, exigido asimismo por la Constitución, en tanto en cuanto dispone de modo taxativo que nadie puede ser privado de su libertad sino en los casos y ‘en la forma’ previstos en la Ley”, concluyendo que las resoluciones judiciales impugnadas “no han satisfecho en modo alguno las exigencias constitucionalmente requeridas para las decisiones de adopción de la medida cautelar de prisión provisional en supuestos como el aquí planteado, al no haberse celebrado la inexcusable comparecencia establecida en los arts. 539 y 505 LECrim y, como consecuencia de ello, al no haber sido solicitada la adopción de esa medida cautelar por ninguna parte acusadora. Conclusión esta que no puede quedar desvirtuada por las consideraciones que efectúa la Sala en las resoluciones impugnadas, conforme a las cuales la sentencia condenatoria constituiría un ‘título ejecutivo’ que habilitaría al Tribunal sentenciador a acordar la inmediata efectividad de la condena, en atención a la presencia de un elevado riesgo de fuga, que en ese caso la Sala apreciaba en grado superlativo, pues dicho razonamiento, además de referirse a una situación fáctica distinta y fácilmente diferenciable —la de la persona privada provisionalmente de libertad que, tras el pronunciamiento de una sentencia en su contra, ve cómo se prorroga esa situación hasta el momento en que la sentencia alcance su firmeza—, ha provocado la omisión de los requisitos de forma legalmente establecidos para la adopción de una medida cautelar restrictiva de la libertad personal en desarrollo de una norma constitucional (el art. 17.1 CE), con lo que dicho razonamiento resulta también manifiestamente insuficiente a la luz de la doctrina contenida en el fundamento jurídico 5 de la STC 226/2015 acerca del deber reforzado de motivación en los supuestos de afectación del valor libertad a que antes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por sendos escritos registrados el 11 de mayo de 2017, presentaron sus alegaciones en los recursos de amparo núms. 4626-2015, 4627-2015 y 4888-2015 ratificándose en las formuladas en sus respectivas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Primera de este Tribunal, por Auto de 19 de junio de 2017, acordó la acumulación de los recursos de amparo núms. 4627-2015 y 4888-2015, al recurso de amparo núm. 4626-2015.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 la Sala Primera de este Tribunal, por diligencia de ordenación de 28 de julio de 2017, acordó solicitar a la Sección Cuarta de la Sala de lo Penal de la Audiencia Nacional el testimonio de las piezas separadas de situación personal de los demandantes en cada uno de los recursos de amparo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septiembre de 2018,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es determinar si las resoluciones judiciales impugnadas han vulnerado el derecho a la libertad personal (art. 17.1 CE) de los demandantes de amparo por haberse acordado, reformando una previa situación personal de libertad, su prisión provisional incondicional por apreciarse un elevado e inminente riesgo de fuga conjuntamente con la notificación de la sentencia condenatoria de instancia a una pena de seis años de prisión, pero sin convocar la comparecencia prevista en el artículo 505 de la Ley de enjuiciamiento criminal (LECrim) dentro del plazo de las 72 horas siguientes desde que se dictara el auto decretando la medida cautelar, exigida por el artículo 539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las respectivas demandas de amparo pone de manifiesto que la invocación que se hace del artículo 17.1 CE se limita a combatir la citada decisión judicial de no convocar la comparecencia establecida en el artículo 505 LECrim antes del transcurso de las 72 horas desde que se acordó la prisión provisional de los recurrentes, que consideran que forma parte de las garantías procedimentales del derecho a la libertad al estar expresamente previsto en el párrafo cuarto del artículo 539 LECrim. Por el contrario, ningún reproche constitucional se hace a la inicial decisión judicial de acordar la prisión provisional incondicionada comunicada por concurrir un inminente riesgo de fuga. En ese sentido, la impugnación del Auto de 6 de mayo de 2015, en que se acordó la prisión provisional de los recurrentes por el inminente riesgo de fuga, lo es en la medida en que de manera inescindible con dicha decisión no se convocó la comparecencia establecida en el artículo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Ministerio Fiscal también considera que una eventual estimación de los presentes recursos de amparo debería conllevar la nulidad de los Autos de 21 de mayo de 2015 por los que se acuerda el mantenimiento de la situación de privación de libertad de cada uno de los recurrentes hasta el máximo de la mitad de la pena impuesta, esa decisión judicial debe quedar al margen de nuestro pronunciamiento, ya que (i) no ha sido controvertida por los demandantes ni formal ni materialmente y (ii) en cualquier caso, en atención a que ya ha recaído sentencia firme en este procedimiento quedando sin objeto cualquier tipo de medida cautelar, no resulta necesaria para un eventual restablecimiento en la integridad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presentes recursos de amparo han sido admitidos a trámite apreciando que concurre en los mismos una especial trascendencia constitucional (art. 50.1 LOTC) porque, tal como ha sido alegado y justificado por los recurrentes en sus demandas, plantean un problema o afectan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acertadamente que no puede considerarse que exista una jurisprudencia constitucional consolidada sobre la cuestión planteada en este recurso, referida a la eventual necesidad de que una reforma peyorativa en la situación personal de un sometido a un proceso penal mediante la adopción urgente de medidas cautelares que impliquen una mayor restricción, limitación o privación del derecho a la libertad vaya acompañada de la obligación de la convocatoria de una comparecencia en el plazo de 72 horas posterior a dicha decisión. En efecto, la STC 62/1996, de 15 de abril, analizó una cuestión fáctica semejante, pero entonces la única cuestión controvertida fue la motivación judicial respecto de la concurrencia de los fines legitimadores de la medida y, en ningún caso, la eventual infracción de las garantías procesales en su adopción. Por su parte, las SSTC 198/1997, de 2 de junio; 22/2004, de 23 de febrero; y 50/2009, de 23 de febrero, fueron pronunciadas en un contexto normativo semejante al actual en que tras la reforma operada en el artículo 539 LECrim por la Ley Orgánica 5/1995, de 22 de mayo, ya resultaba necesario, durante todo el curso de la causa que en las decisiones cautelares de modificación peyorativa de la situación personal de un sometido a procedimiento penal se convocara una audiencia previa, o inmediatamente posterior a su adopción y solo pudieran acordarse o mantenerse a instancia del Ministerio Fiscal o de alguna de las partes acusadoras. Ahora bien, de nuevo el contexto fáctico no resulta coincidente con el concurrente en el presente recurso de amparo —decisión judicial en que tras la condena en primera instancia se acuerda la prisión provisional de quien está en libertad—, en tanto que los recurrentes en aquellos recursos de amparo al dictarse la sentencia condenatoria en primera instancia estaban ya en situación de prisión preventiva cuando se adoptó la decisión de ratificación de esa medida, en el caso de la STC 198/1997, o de su mantenimiento con prórroga de hasta la mitad de la pena impuesta, en el caso de las SSTC 11/2004 y 50/2009.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17.1 CE tras proclamar que toda persona tiene derecho a la libertad y seguridad personal, establece que “nadie puede ser privado de su libertad, sino con la observancia de lo establecido en este artículo y en los casos y en la forma previstos en la ley”. De ese modo, la jurisprudencia constitucional, en el específico marco de la medida cautelar de prisión provisional, ha establecido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la existencia de una audiencia previa —o inmediata posterior en caso de urgencia— en la que se sustancie la pretensión de las acusaciones de que se adopten o agraven las medidas cautelares privativas de libertad, la jurisprudencia constitucional considera que (i) si esa audiencia está expresa y claramente prevista en la ley para la adopción de la decisión controvertida, es un requisito procedimental que queda integrado en la exigencia del artículo 17.1 CE de que nadie pude ser privado de libertad sino en la “forma prevista en la ley”, por lo que su omisión constituye una vulneración del artículo 17.1 CE; y (ii) si esa audiencia no está expresa y claramente prevista en la ley para la adopción de la decisión controvertida, entonces el presupuesto previo de determinar que esa audiencia es un requisito legal supone un juicio de legalidad ordinaria para los órganos judiciales competentes en el ejercicio de la función jurisdiccional que les encomienda el artículo 117.3 CE respecto del que el control de constitucionalidad queda limitado a una supervisión externa de la razonabilidad de la fundamentación de las resoluciones judiciales recurridas desde la perspectiva del derecho a la libertad (SSTC 198/1997, de 2 de junio, FJ 2; 22/2004, de 23 de febrero, FJ 3, y 50/2009, de 23 de febrero, FJ 3). Por su parte, en cuanto al control de la razonabilidad de la fundamentación, también es reconocido por la jurisprudencia constitucional el carácter excepcional inherente a la prisión provisional, por oposición a la libertad como regla general, lo que comporta la primacía del favor libertatis o in dubio pro libertate, formulaciones que vienen a significar que la interpretación y la aplicación de las normas reguladoras de la prisión provisional deben hacerse con carácter restrictivo y a favor del derecho fundamental a la libertad que tales normas restringen, lo cual ha de conducir a la elección y aplicación, en caso de duda, de la norma menos restrictiva de la libertad (STC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negado que esa audiencia sea una exigencia directamente derivada del artículo 17.1 CE en los casos de decisiones de confirmación o prórroga de una prisión preventiva que ya se estaba cumpliendo. Así, la STC 198/1997 afirma que “tampoco cabe entender que estemos en este concreto supuesto (comparecencia del imputado previa a la decisión sobre la continuación de la prisión provisional en la tramitación del recurso de casación) ante una garantía directamente exigida por la Constitución, es decir, ante una garantía que, aun no estando expresamente contemplada en la ley, debiera estarlo o debiera integrar necesariamente su interpretación” (FJ 2). Del mismo modo, la STC 22/2004 reitera que “reconociendo que la audiencia no es irrelevante para la adopción de la medida, ‘dado que en dicha audiencia es posible debatir tanto la concurrencia o no de las circunstancias determinantes para acordar la libertad o la continuación de la prisión provisional como la eventual modificación de las inicialmente apreciadas’ (STC 28/2001, de 29 de enero, FJ 6), también hemos declarado que la comparecencia previa no constituye una garantía directamente exigida por la Constitución, pues en ocasiones la comparecencia puede resultar no solo ‘innecesaria, sino dilatoria y perturbadora para la correcta tramitación del procedimiento’ (STC 198/1997, de 2 de junio, FJ 2)” (FJ 3); o la STC 50/2009 que “sin olvidar en todo caso que tal garantía ‘no figura en la Ley de enjuiciamiento criminal ni, por lo demás, parece directamente exigible ex Constitutione para este tipo de supuestos’ (STC 198/1997, de 2 de junio, FJ 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insistiendo en el marco fáctico tan singular que se planteaba en las citadas SSTC 198/1997, 22/2004 y 50/2009, en que no se está propiamente ante una decisión judicial en que se pase de una situación de libertad a otra de privación de este derecho, es preciso poner de manifiesto que, de acuerdo con una muy antigua y reiterada jurisprudencia del Tribunal Europeo de Derechos Humanos en relación con la exigencia de la intervención judicial en las decisiones cautelares privativas de libertad, es necesaria la celebración de una audiencia del afectado ante el órgano judicial cuando se trata de medidas que afectan al derecho a la libertad vinculadas a la comisión de una infracción penal (SSTEDH de 4 de diciembre de 1979, asunto Schiesser c. Suiza, § 31; de 21 de octubre de 1985, asunto Sanchez-Reisse c. Suiza, § 51; de 13 de julio de 1995, asunto Kampanis c. Grecia, § 47; de 28 de octubre de 1998, asunto Assenov y otros c. Bulgaria, § 162; de 25 de marzo de 1999, asunto Nikolova c. Bulgaria, § 58; de 11 de julio de 2000, asunto Trzaska c. Polonia, § 74; de 10 de octubre de 2000, asunto Graužinis c. Lituania, § 31; de 19 de enero de 2012, asunto Korneykova c. Ucrania, § 69; de 16 de enero de 2018, asunto Adem Serkan Gündoğdu c. Turquía, § 38). Así, la STEDH de 9 de noviembre de 2010, asunto Farhad Aliyev c. Azerbaijan, § 203, recuerda que si bien ese procedimiento no siempre debe ir acompañado por garantías idénticas a las que prescribe el artículo 6.1 del Convenio europeo para la protección de los derechos humanos y de las libertades fundamentales para los procesos civiles o penales —derecho a un juicio equitativo—, también lo es que es preciso que revista un carácter judicial y ofrezca garantías apropiadas al tipo de privación de libertad en cuestión, de tal modo que (i) el procedimiento debe ser contradictorio, garantizándose la igualdad de armas entre las partes; (ii) en caso de personas cuya detención se produce vinculada a la comisión de una infracción penal, se impone la celebración de una audiencia; y (iii) la posibilidad del detenido de ser oído en persona o a través de algún tipo de representación constituye una garantía fundamental de los procedimientos en que se decide sobre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esta última exigencia de que el afectado pueda dirigirse personalmente al órgano judicial en la audiencia, y con los antecedentes de las SSTEDH de 1 de junio de 2006, asunto Mamedova c. Rusia, §§ 91-92; o de 21 de diciembre de 2010, asunto Michalko c. Eslovaquia, §§ 159-161; la STEDH de 12 de enero de 2012, asunto Korneykova c. Ucrania, incide en que el derecho del afectado a participar en la audiencia en la que se discute su internamiento es particularmente exigible “(…) cuando es necesario debatir sobre nuevos argumentos para decidir sobre su libertad o cuando los argumentos están estrechamente relacionados con el carácter y la situación personal del solicitante” (§ 69). Por otra parte, en relación con los concretos supuestos, como sucede en el presente caso, en que la privación de libertad se produce como consecuencia de una condena en primera instancia, la jurisprudencia del Tribunal Europeo de Derechos Humanos también ha mantenido que son aplicables esas garantías siempre y cuando la ley nacional establezca que esa situación de privación de libertad constituya una prisión preventiva mientras se desarrolla la revisión en segunda instancia y hasta la existencia de una condena firme (así, STEDH de 7 de septiembre de 2017, asunto Stollenwerk c. Alemania,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más detalladamente en los antecedentes,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órgano judicial, mediante sendos Autos de 6 de mayo de 2015, adoptó la decisión de modificar la previa situación de libertad que tenían los recurrentes por la de prisión provisional incondicional de manera simultánea al dictado de la Sentencia condenatoria en primera instancia al considerar que concurría un elevado e inminente riesgo de fuga, invocando para ello el artículo 539 LECrim con el argumento de que este precepto establece “que los autos de prisión y libertad provisionales son reformables durante el curso de la causa, añadiendo que, si a juicio del juez, hubiere riesgo de fuga de quien se encontrare en libertad procederá a dictar auto de reforma de la medida cautelar”. No convocó, sin embargo, la comparecencia prevista en el artículo 505 LECrim para su celebración en el plazo de 72 horas desde la adopción de esta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órgano judicial, mediante sendos Autos de 2 de junio de 2015, denegó la petición efectuada por los demandantes de amparo para la celebración de dicha comparecencia, argumentando que “la Ley de Enjuiciamiento Criminal, no establece la necesidad de comparecencia, similar a la establecida en el artículo 505 para decretar la prisión provisional, en el caso de cumplimiento de condena impuesta por sentencia, como ocurre en el presente caso. En este caso no se trata de un detenido que comparezca ante esta Sección, sino un procesado que tras el acto de la vista … ha sido declarado culpable. Existe por tanto un `título ejecutivo´ que habilita a la Sala a acordar el inmediato cumplimiento de la condena si concurre, como es el caso, un peligro de sustracción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órgano judicial, mediante sendos Autos de 15 de junio de 2015, para los dos primeros recurso de amparo, y de 19 de junio, para el tercero, rechazó los recursos de súplica interpuestos por los demandantes, reiterando “que la Ley de Enjuiciamiento Criminal, no establece la necesidad de comparecencia, similar a la establecida en el artículo 505 LECrim para decretar la prisión provisional, en el caso de cumplimiento de condena impuesta por sentencia,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“casos” y la “forma” en que la ley española regulaba en el momento en que se dictaron las resoluciones impugnadas la reforma peyorativa de la situación personal de quien está sometido a procedimiento mediante la adopción de una medida cautelar privativa de libertad aparecen establecidos en el artículo 539 LECrim, en la redacción dada a sus dos primeros párrafos y el quinto, por la ya citada Ley Orgánica 5/1995 y, en sus párrafos tercero y cuarto, por la Ley Orgánica 13/2003, de 24 de octubre. En concreto, el mencionado precepto establecía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de prisión y libertad provisionales y de fianza serán reformables durante todo el curso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consecuencia, el imputado podrá ser preso y puesto en libertad cuantas veces sea procedente, y la fianza podrá ser modificada en lo que resulte necesario para asegurar las consecuencias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acordar la prisión o la libertad provisional con fianza de quien estuviere en libertad o agravar las condiciones de la libertad provisional ya acordada sustituyéndola por la de prisión o libertad provisional con fianza, se requerirá solicitud del Ministerio Fiscal o de alguna parte acusadora, resolviéndose previa celebración de la comparecencia a que se refiere el artículo 505.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 a juicio del juez o tribunal concurrieren los presupuestos del artículo 503, procederá a dictar auto de reforma de la medida cautelar, o incluso de prisión, si el imputado se encontrase en libertad, pero debiendo convocar, para dentro de las 72 horas siguientes, a la indicada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Siempre que el Juez o Tribunal entienda que procede la libertad o la modificación de la libertad provisional en términos más favorables al sometido a la medida, podrá acordarla, en cualquier momento, de oficio y sin someterse a la petición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este precepto implica, (i) desde la perspectiva sustantiva, una habilitación legal para reformar, incluso de manera peyorativa, la situación personal de un sometido a procedimiento penal durante todo el curso de la causa en el sentido de “acordar la prisión o la libertad provisional con fianza de quien estuviere en libertad o agravar las condiciones de la libertad provisional ya acordada sustituyéndola por la de prisión o libertad provisional con fianza”; y (ii) desde la perspectiva formal o procedimental, que esa decisión peyorativa requiere (a) o bien “solicitud del Ministerio Fiscal o de alguna parte acusadora, resolviéndose previa celebración de la comparecencia a que se refiere el artículo 505”, (b) o bien “si a juicio del juez o tribunal concurrieren los presupuestos del artículo 503, procederá a dictar auto de reforma de la medida cautelar, o incluso de prisión, si el investigado o encausado se encontrase en libertad, pero debiendo convocar, para dentro de las 72 horas siguientes, a la indicada comparecencia”. En conclusión, las garantías procedimentales con que la ley, en desarrollo de lo previsto en el artículo 17.1 CE, ha revestido a la decisión judicial urgente del dictado del auto de reforma de la medida cautelar, o incluso de prisión, si el imputado se encontrase en libertad es la de convocar, para dentro de las 72 horas siguientes, la comparecencia del artículo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861 bis.a) LECrim establece que “[l]as sentencias contra las cuales pueda interponerse recurso de casación no se ejecutarán hasta que transcurra el término señalado para prepararlo” y si se prepara este se “acordará en la misma resolución que continúe o se modifique la situación del reo o reos”; añadiendo el artículo 861 bis.b) LECrim, que “[c]uando el recurso hubiere sido preparado por uno de los procesados, podrá llevarse a efecto la sentencia desde luego en cuanto a los demás, sin perjuicio de lo dispuesto en el artículo 903”. Ello pone de manifiesto que en nuestra sistema de justicia penal la condena en primera instancia no permite todavía la ejecución de las penas impuestas, sin perjuicio de que puedan adoptarse las medidas cautelares de naturaleza personal que se consideren convenientes para no frustrar una eventual ejecución futura. Esta conclusión, por otra parte, es plenamente coherente con la jurisprudencia de este Tribunal en que se ha establecido que (i) la jurisprudencia constitucional no legitima el automatismo de la adopción de la decisión de prórroga de una prisión provisional por la mera condena en primera instancia, sino que es preciso que se justifique seguir sacrificando el derecho fundamental a la libertad personal del condenado en primera instancia vinculada a la consecución de alguno de los fines legítimos asignados a la prisión provisional, algunos de los cuales en el caso concreto posiblemente ya no concurran (como el peligro de desaparición de pruebas o la obstaculización de la investigación), aunque otros puedan continuar, como el del riesgo de fuga; y (ii), en relación con esa condena en primera instancia, “la sentencia condenatoria constituye todo lo más una confirmación temporal de los indicios de culpabilidad apreciados ab initio, pero resulta todavía inhábil para enervar la presunción de inocencia del acusado, a la espera del desenlace del recurso de casación interpuesto por él” (STC 50/2009,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debe concluirse, de acuerdo con lo que también interesa el Ministerio Fiscal, que la decisión judicial impugnada de considerar innecesaria la celebración sobrevenida de una audiencia con el objeto de poder someter a debate la concurrencia de los presupuestos necesarios para acordar la medida de prisión provisional revirtiendo la situación de libertad de la que gozaban hasta el momento de su condena los recurrentes ha vulnerado su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independencia de lo que se dirá después respecto de la previsión legal de la celebración de una audiencia en supuestos como los que se planteaban en estos recursos de amparo acumulados, la vulneración del artículo 17.1 CE se deriva de que, en atención a que los recurrentes estaban en una situación de libertad personal solo restringida por la obligación de comparecencias periódicas ante la autoridad judicial cuando se acordó su prisión preventiva, esta privación de libertad, aunque se decida a continuación de una condena en primera instancia, no puede adoptarse sin la celebración de una audiencia por parte del órgano judicial decisor en que puedan sustanciarse y debatirse la concurrencia de los presupuestos y requisitos necesarios que la legitiman y que, como ya se ha expuesto, no se derivan de manera automática de la mera condena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sin perjuicio de lo anterior, además, tal como expone el Ministerio Fiscal en este recurso de amparo, el artículo 539, párrafo cuarto, LECrim establece una regulación general sobre el procedimiento a seguir en los supuestos, como el presente, en que por razones de urgencia se decide modificar una situación de libertad acordando la prisión provisional, en que se obliga a convocar la comparecencia regulada en el artículo 505 LECrim dentro de las 72 horas siguientes a las que se acuerde la prisión provisional por motivos de urgencia. Por tanto, en la medida en que es un mandato que está expresa y claramente previsto en la ley, también desde esta perspectiva su omisión implica una vulneración del artículo 17.1 CE por haberse decidido una privación del derecho a la libertad personal fuera de la cobertura legal en cuanto a la forma en que debería haberse decidido. A esos efectos es de destacar que, a diferencia de lo sucedido en las SSTC 198/1997, 22/2004 y 50/2009, el órgano judicial, a pesar de haber hecho expreso que la decisión de prisión provisional se adoptaba al amparo del artículo 539 LECrim, tampoco ha razonado la existencia de eventuales dudas interpretativas que justificaran excepcionar en este caso la aplicación del artículo 539, párrafo cuarto, LECrim, prescindiendo, en atención al momento procesal en que se adoptaba esa decisión u otras circunstancias concurrente en el caso, de una audiencia subsiguiente en el plazo máximo de 72 horas. Se ha limitado a insistir en razonar sobre la concurrencia de uno de los supuestos en que queda legitimada la adopción de una medida cautelar —la existencia de riesgo de fuga derivada del dictado de la sentencia condenatoria de primera instancia—, pero sin motivar como ello redundaba en excepcionar que esa decisión debía de tomarse en la forma prevista en el mismo precepto legal que invoca como soporte de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cualquier caso, el insistente argumento utilizado en las resoluciones judiciales impugnadas de que la sentencia de primera instancia constituye un título ejecutivo que habilita al Tribunal sentenciador a acordar su inmediata efectividad cuando se detecte un elevado riesgo de fuga como argumento para justificar no convocar una audiencia para someter a contradicción la concurrencia de los supuestos legitimadores de la medida, como ya se ha expuesto, resulta contrario (i) a la propia previsión legal española que determina que la ejecutividad de una condena penal queda necesariamente vinculada a su firmeza [arts. 861 bis.a) y b) LECrim] y (ii) a la jurisprudencia constitucional que, en interpretación del artículo 17.1 CE, ha establecido que la sentencia condenatoria solo constituye una confirmación temporal de los indicios de culpabilidad apreciados ab initio que resulta todavía inhábil para enervar la presunción de inocencia del acusado y que no es base suficiente para adoptar ninguna decisión sobre reformas peyorativas de la situación personal de los afectado que siguen vinculada única y exclusivamente a la consecución de alguno de los fines legítimos asignados a la prisión provisional (STC 50/2009, de 23 de febrero, FJ 5). En ese contexto en que el automatismo de la existencia de la condena en primera instancia está constitucionalmente vedado y que lo único que justificaría, en su caso, es la urgencia en la adopción de la decisión, no se compadece con las exigencias del artículo 17.1 CE que, tras adoptarse con carácter urgente la prisión y provisional y llevarse a efecto, se optara por una interpretación de la legalidad que llevara a negar a los recurrentes el derecho a debatir contradictoriamente con las partes acusadoras en una audiencia pública la concurrencia de alguno de los fines legítimos asignados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amparo por la vulneración del derecho a la libertad (art. 17.1 CE) de los recurrentes determina, respecto de los recurrentes don Igarki Robles Martínez del Campo y doña Aiala Zaldibar Alvarado, la nulidad de los Autos de la Sección Cuarta de la Sala de lo Penal de la Audiencia Nacional de 6 de mayo de 2015, 2 de junio de 2015 —rectificado en cuanto a la fecha por Auto de 15 de junio de 2015— y 15 de junio de 2015; y, respecto de don Ibon Esteban Escaloni, la nulidad de los Autos de la Sección Cuarta de la Sala de lo Penal de la Audiencia Nacional de 6 de mayo de 2015, 2 de junio de 2015 —rectificado en cuanto a la fecha por Auto de 15 de junio de 2015— y 19 de junio de 2015, dictados en las respectivas piezas separadas de situación personal en el rollo de sala núm. 1-2012, sin que, en atención a la actual inexistencia de ningún tipo de limitación, restricción o privación de su derecho a la libertad personal con fundamento en la adopción de medidas cautelares en esta causa penal, resulte necesario ni posible adoptar por este Tribunal cualquier otro tipo de decisión para el íntegro restablecimiento del derecho vulnerado, por lo que el pronunciamiento tiene un carácter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interpuestos por don Igarki Robles Martínez del Campo, doña Aiala Zaldibar Alvarado, don Ibon Esteban Escaloni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respecto de don Igarki Robles Martínez del Campo y doña Aiala Zaldibar Alvarado, la nulidad de los Autos de la Sección Cuarta de la Sala de lo Penal de la Audiencia Nacional de 6 de mayo de 2015, 2 de junio de 2015 —rectificado en cuanto a la fecha por Auto de 15 de junio de 2015— y 15 de junio de 2015; y, respecto de don Ibon Esteban Escaloni, la nulidad de los Autos de la Sección Cuarta de la Sala de lo Penal de la Audiencia Nacional de 6 de mayo de 2015, 2 de junio de 2015 —rectificado en cuanto a la fecha por Auto de 15 de junio de 2015— y 19 de junio de 2015, dictados en las respectivas piezas separadas de situación personal de cada uno de los demandantes de amparo en el rollo de sala núm. 1-2012.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