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5342-2018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5342-2018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15 de octubre de 2018, el Procurador de los Tribunales, don Federico Ortiz-Cañavete Levenfeld, interpuso demanda de amparo, en nombre y representación de Jaume Cabré i Farré y otros, contra el Auto de la Sala de apelación de la Sala Segunda del Tribunal Supremo de 30 de julio de 2018 y el Auto del Magistrado instructor de 9 de julio de 2018, resoluciones ambas dictadas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Auto del Magistrado instructor de 21 de marzo de 2018, don Oriol Junqueras i Vies, don Jordi Turull i Negre, don Raúl Romeva i Rueda, don Josep Rull i Andreu y don Jordi Sánchez i Picanyol, fueron procesados todos ellos por delitos de rebelión del artículo 472 y concordantes del Código penal en la causa especial núm. 20907-2017, seguida ante la Sala Segunda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Auto del Magistrado instructor recaído con fecha 9 de mayo de 2018 fueron desestimados los recursos de reforma interpuestos contra el anterior Auto de 21 de marzo de 2018 y mediante Auto de la Sala de apelaciones del Tribunal Supremo de 26 de junio de 2018 fueron desestimados los recursos de apelación interpuestos contra las anteriores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Don Oriol Junqueras i Vies, don Raúl Romeva i Rueda, don Josep Rull i Andreu y don Jordi Sánchez i Picanyol se encuentran en situación de prisión provisional en la causa especial número 20907-2017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Auto del Magistrado instructor de 9 de julio de 2018, se suspendió a don Oriol Junqueras i Vies, don Jordi Turull i Negre, don Raúl Romeva i Rueda, don Josep Rull i Andreu y don Jordi Sánchez i Picanyol en el ejercicio de sus funciones públicas como diputados del Parlamento de Cataluña mientras dure su situación personal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Contra este Auto los diputados indicados interpusieron recursos de reforma y apelación. El recurso de apelación fue desestimado en su integridad por Auto de la Sala de recursos del Tribunal Supremo de 30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Frente a los referidos Autos se interpone recurso de amparo por don Jaume Cabré i Farré y otros el 15 de octubre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los demandantes sostienen que, en lo que se refiere a la vulneración de los artículos 23 CE, 3 del Protocolo adicional del Convenio europeo de derechos humanos y 25 del Pacto internacional de derechos civiles y políticos, la suspensión de derechos políticos acordada judicialmente fuera, a su juicio, de los supuestos previstos en las leyes, vacía de contenido y hace ineficaz el derecho a la participación política de los recurrentes del artículo 23.1 CE. Consideran que se ha desatendido la doctrina constitucional aplicable al ser contraria a la interpretación dada en la STC 199/1987, de la que se desprende que el artículo 384 bis de la Ley de enjuiciamiento criminal no se puede aplicar a cualesquiera procesados por delito de rebelión, sino únicamente a aquellos que integren el concepto de banda armada, situación que no concurre en ninguno de los diputados afectados por los autos de 9 y 30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los recurrentes sostienen que la vulneración de su derecho fundamental a la participación política (art. 23.1 CE) trae causa de la vulneración de los derechos de los diputados a la libertad ideológica (art. 16.1 CE), a la libertad de expresión [art. 20.1 a) CE], al derecho de asociación (art. 22.1 CE) y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se solicita la suspensión cautelar de la ejecución de los Autos de la Sala de lo Penal del Tribunal Supremo de 9 y 30 de julio de 2018, en lo relativo a la pretendida suspensión automática del artículo 384 bis de la Ley de enjuiciamiento criminal a los diputados don Carles Puigdemont i Casamajó, don Oriol Junqueras i Vies, don Jordi Turull i Negre, don Raúl Romeva i Rueda, don Josep Rull i Andreu y don Jordi Sánchez i Picanyol.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octubre de 2018, el Pleno acordó recabar para sí el conocimiento del recurso de amparo que se tramitaba en la Sala Primera bajo el número 5342-2018, interpuesto por don Jaume Cabré i Fabré y otros. Y acordó admitir a trámite la demanda de amparo, apreciando la concurrencia de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de las resoluciones recurridas formulada en la demanda de amparo mediante otrosí, se acordó formar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ejecución de la anterior providencia de 30 de octubre de 2018, se acordó formar la oportuna pieza separada para la tramitación de la suspensión solicitada, dando traslado, mediante providencia de la misma fecha, a la parte recurrente y al Ministerio Fiscal, por un plazo común de tres días, para la presentación de las alegaciones que estimasen pertinentes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7 de noviembre de 2018 presentó su escrito de alegaciones la representación procesal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Afirman que la decisión sobre las medidas cautelares inaudita parte solicitada es tanto más apremiante cuando las resoluciones impugnadas en amparo están dando lugar a un daño irreparable al derecho de los recurrentes a participar en los asuntos públicos por medio de sus representantes específicamente elegidos en las elecciones al Parlamento de Cataluña celebradas el 21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Insisten en que de no adoptarse cuanto antes la medida cautelar solicitada, existe un riesgo inminente de que dichos perjuicios, que lejos de ser hipotéticos y futuros, son reales e irreparables, se extiendan a las próximas sesiones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el primer otrosí de su escrito de alegaciones ,solicitan que, sin perjuicio de la presente pieza separada, de conformidad con lo solicitado en el escrito de demanda, dado el riesgo inminente de que se produzca un nuevo perjuicio real e irreparable a los recurrentes en relación con la sesión del Pleno del Parlamento de Cataluña convocada para los días 7, 8 y 9 de noviembre de 2018, el Tribunal Constitucional se pronuncie expresamente, de forma motivada, inmediata e inaudita parte sobre la solicitud de medidas cautelares al amparo del artículo 56.6 LOTC efectuada en el escrito de demanda, de modo que se acuerde la suspensión cautelar de los Autos de la Sala de lo Penal del Tribunal Supremo de 9 y 30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13 de noviembre de 2018, el Pleno acordó no apreciar la urgencia excepcional a la que se refiere el artículo 56.6 LOTC, que justificaría su adopción inaudita parte de forma inmotivada, por lo que, a fin de resolver sobre la misma de forma contradictoria, se acordó formar la presente pieza separada en la que se resolverá sobre la petición de suspensión cautelar que ha sido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20 de noviembre de 2018 la representación procesal de los recurrentes presentó un escrito en el que se solicitaba de nuevo la suspensión cautelar de los Autos de la Sala de lo Penal del Tribunal Supremo de 9 y 30 de julio de 2018, ante la próxima celebración, los días 21 y 22 de noviembre de 2018, de una nueva sesión del Pleno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21 de noviembre de 2018 se acuerda unir el anterior escrito del Procurador don Federico Ortiz-Cañavete Levenfel, en representación de don Jaume Carles Fabré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23 de noviembre de 2018 se registró en este Tribunal el escrito de alegaciones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procede denegar la medida cautelar solicitada puesto que acceder a la misma, amén de equivaler al otorgamiento anticipado del amparo solicitado, supone ocasionar diversas perturbaciones graves, tanto en importantes intereses constitucionales objeto de protección en nuestra norma suprema como en derechos fundamentales de terceros, merecedores de preservación. Afirma así que la suspensión solicitada no sólo acarrearía una perturbación de la función jurisdiccional y una afectación significativa de lo dispuesto en el artículo 118 CE, en relación con el deber de cooperación de una Cámara legislativa autonómica, sino que también implicaría una significativa perturbación e interferencia adicional en el plano de la voluntad del legislador, en la medida en que equivaldría a una suspensión provisional de los efectos automáticos de un precepto legal, el artículo 384 bis de la Ley de enjuiciamiento criminal.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prevé una excepción a dicha previsión general, admitiendo la suspensión del acto o sentencia impugnados cuando su ejecución produzca un perjuicio al recurrente que pudiera hacer perder su finalidad al amparo. Por tanto, la facultad suspensiva se sustenta en la “necesidad de asegurar la efectividad de la futura sentencia, esto es, de preservar la integridad del derecho fundamental cuya vulneración se denuncia” [ATC 190/2015, de 5 de noviembre,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Por tanto, la suspensión ha de ser tratada, en este contexto, como una medida de carácter excepcional y propia de la justicia constitucional cautelar, que ha de ser aplicada restrictivamente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solicitan la suspensión del Auto de la Sala de apelación de la Sala Segunda del Tribunal Supremo de 30 de julio de 2018 y el Auto del Magistrado instructor de 9 de julio de 2018, resoluciones ambas dictadas en la causa especial núm. 20907-2017. Estos Autos, como se señala en los antecedentes, han suspendido a don Oriol Junqueras i Vies, don Jordi Turull i Negre, don Raúl Romeva i Rueda, don Josep Rull i Andreu y don Jordi Sánchez i Picanyol en el ejercicio de sus funciones públicas como diputados del Parlamento de Cataluña mientras dure su situación personal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medida cautelar solicitada está dirigida, por tanto, a permitir que los citados diputados puedan continuar ejerciendo su función parlamentaria como diputados del Parlamento de Cataluña hasta que se resuelva el recurso de amparo 5342-2018. Se solicita de este Tribunal que suspenda la aplicación de las resoluciones que han suspendido de funciones a los diputados señalados, y se autorice su participación en las sesiones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“no procede en este incidente examinar ni la concurrencia ni la ausencia de apariencia de buen derecho” de la pretensión de amparo formulada, criterio éste del que no se vale la regulación del artículo 56 LOTC para conceder o denegar la protección cautelar pretendida (AATC 258/1996, de 24 de septiembre, y 187/2003, de 2 de junio).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(ATC 55/2018, de 22 de mayo, FJ 2); independientemente de la cuestión de legitimación activa que el Fiscal plantea, por no ser momento procesal de ese análisis, dada la redacción del artículo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de acuerdo con las alegaciones del Ministerio Fiscal, la aplicación de la específica doctrina constitucional reseñada conduce a la denegación de la solicitud de suspensión de las resoluciones impugnadas. Acceder a la misma equivaldría a anticipar un eventual fallo estimatorio del recurso de amparo y supondría inaplicar temporalmente una norma de rango legal, el artículo 384 bis de la Ley de enjuiciamiento criminal, cuya utilización jurisdiccional goza de presunción de legitimidad.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