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595-2017, interpuesto por la Administración General del Estado contra la sentencia dictada por la Sección Tercera de la Sala de lo Contencioso-Administrativo del Tribunal Supremo el 24 de octubre de 2016 en el procedimiento ordinario 1/961/2014 y contra el auto de 14 de diciembre de 2016, de la misma Sala y Sección, que desestimó el incidente de nulidad de actuaciones promovido por la recurrente frente a dicha sentencia. Ha intervenido el ministerio fiscal. Han comparecido las entidades mercantiles Iberdrola, S.A., Endesa, S.A., Viesgo Infraestructuras Energéticas, S.L., e Hidroeléctrica del Cantábrico, S.A.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2017,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diciembre de 2014, la entidad mercantil Endesa, S.A., interpuso ante el Tribunal Supremo recurso contencioso-administrativo contra el Real Decreto 968/2014, de 21 de noviembre, por el que se desarrollaba la metodología para la fijación de los porcentajes de reparto de las cantidades a financiar relativas al bono social. En su demanda, la mercantil argumentó, en primer lugar, que el real decreto era inválido por insuficiencia del correspondiente análisis de impacto económico en los términos exigidos por el artículo 24.1 a) de la Ley 50/1997, del Gobierno; añadía que los artículos 2 y 3 de dicha norma reglamentaria, así como el artículo 45.4 de la Ley del sector eléctrico, debían ser inaplicados por ser contrarios al Derecho de la Unión Europea; en concreto, vulneraban el principio de no discriminación, y también se oponían al artículo 3.2 de la Directiva 2009/72/CE, del Parlamento Europeo y del Consejo, de 13 de julio de 2009, sobre normas para el mercado interior de la electricidad (en adelante, Directiva 2009/72/CE) y además el régimen de financiación del bono social previsto en los artículos 2 y 3 precitados constituía una ayuda de Estado ilegal, contraria al artículo 107.1 y 108.3 del Tratado de funcionamiento de la Unión Europea y se vulneraba también la libertad de establecimiento y la libre circulación de capitales previstos en los artículos 49 y 63 del Tratado de funcionamiento de la Unión Europea; indicaba también que el criterio de selección y reparto del bono social vulneraba los artículos 14 y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Endesa, S.A., solicitaba con carácter principal que se declarasen inaplicables el art. 45.4 LSE y los arts. 2 y 3 del Real Decreto 968/2014, por ser contrarios al Derecho de la Unión Europea, declaración que podría ir precedida, en el caso de que se considerase necesaria, del planteamiento de cuestión prejudicial; de modo subsidiario, impetraba que se declarasen nulos por vulnerar la Constitución española, pronunciamiento éste que exigiría el planteamiento previo de una cuestión de inconstitucionalidad respecto del referido precepto legal. Igualmente interesaba, en cualquiera de los dos casos, que le fueran reintegradas las cantidades pagadas en concepto de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24 de octubre de 2016 la Sección Tercera de la Sala de lo Contencioso-Administrativo del Tribunal Supremo dictó sentencia,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el recurso contencioso-administrativo nº 961/2015 interpuesto en representación de ‘Endesa, S.A.’ contra el Real Decreto 968/2014, de 21 de noviembre, por el que se desarrolla la metodología para la fijación de los porcentajes de reparto de las cantidades a financiar relativas al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Declarar inaplicable el régimen de financiación del bono social establecido en el artículo 45.4 de la Ley 24/2013, de 26 de diciembre, por resultar incompatible con la Directiva 2009/72/CE, del Parlamento Europeo y del Consejo, de 13 de julio de 2009, sobre normas comunes para el mercado interior de la electricidad y por la que se deroga la Directiva 2003/54/CE.”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y señalar que el presente recurso de amparo mantiene su objeto pese a la derogación expresa del precepto legal en el que fundaba su posición la administración, se justifica la especial trascendencia constitucional del recurso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se afirma en la STC 232/2015, dejar de aplicar una ley interna sin previamente plantear cuestión prejudicial,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el abogado del Estado que lo que debe resolverse en este proceso constitucional no atañe al eventual acierto del Tribunal Supremo al resolver el litigio, sino a delimitar el margen de interpretación del que disponen los órganos judiciales para inaplicar una norma interna con rango de ley, por considerarla contraria al Derecho europeo, sin plantear previamente cuestión prejudicial ante el Tribunal de Justicia de la Unión Europea. Lo novedoso del caso reside en que, por considerar aplicable al presente supuesto la doctrina del “acto aclarado”, la sentencia impugnada ha inaplicado una norma con rango de ley, de manera que el Tribunal Supremo se ha convertido en “legislador negativo”, de modo que sus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constitucionales alegadas, comienza sintetizando las razones dadas por el Tribunal Supremo para considerar inaplicable el modelo de financiación del bono social que prevé el art. 45.4 LSE: la primera,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la segunda, 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cuestión prejudicial es apodíctica y, por tanto, incurre en manifiesta falta de motivación, lesiva del derecho a la tutela judicial efectiva; y ello porque el Tribunal Supremo considera que los criterios de la sentencia del Tribunal de Justicia de la Unión Europea de 7 de septiembre de 2016 (asunto Anode), reproducida literalmente en alguno de sus párrafos, son trasladables al caso ahora examinado, pero no dice por qué razón ni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impugnada aplica la doctrina del “acto aclarado” para justificar la falta de planteamiento de la cuestión prejudicial, pero lo hace siguiendo un criterio erróneo, pues no concurren las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El Tribunal Supremo sustenta la aplicación al caso de la doctrina del “acto aclarado” en las sentencias del Tribunal de Justicia de la Unión Europea recaídas en los asuntos Federutility y Anode, que, según su criterio, constituyen supuestos análogos que, conforme a la “doctrina Cilfit”, justifican la inaplicación del art. 45.4 LSE. Sin embargo, respecto de la sentencia de 20 de abril de 2010, asunto Federutility, estima el abogado del Estado que la discriminación a la que se refieren sus §§ 45 y 46 nada tiene que ver con el trato peyorativo apuntado por la empresa demandante en el proceso a quo, pues la supuesta discriminación que aprecia el Tribunal Supremo no trae causa de la indiferenciación (como en la sentencia del Tribunal de Justicia de la Unión Europea en el asunto Federutility),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sentencia del Tribunal de Justicia de la Unión Europea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estos se refieren a la protección de los consumidores vulnerables, aspecto este que es completamente ajeno a la determinación de los componentes del precio del gas en aquel caso. Al margen de lo expuesto, tampoco cabe entender que las consideraciones que se formulan en el §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eléctrico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en fin algunos de los argumentos que figuran en el voto particular a la sentencia impugnada; en síntesis, que concurren diferencias sustanciales entre las citadas sentencias del Tribunal de Justicia de la Unión Europea y los presupuestos fácticos y jurídicos examinados en el recurso contencioso-administrativo resuelto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la sentencia impugnada ha vulnerado los derechos garantizados por el art. 24 CE porque: i) el Tribunal Supremo ha desconocido el sistema de fuentes, al inaplicar una norma con rango de ley sin plantear previamente cuestión prejudicial ante el Tribunal de Justicia de la Unión Europea; ii) incurre en un déficit de motivación, ya que no explica suficientemente las razones por las que considera que concurre la circunstancia del “acto aclarado”, como razón que le excusa de aplicar la ley española sin plantear la cuestión prejudicial y iii)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2017, la Sección Cuarta de este Tribunal acordó admitir el presente recurso a trámite apreciando que concurre especial transcendencia constitucional (art. 50.1 LOTC), porque plantea un problema o una faceta de un derecho fundamental sobre el que no hay doctrina de este Tribunal [STC 155/2009, FJ 2 a)]. Acordó también, en aplicación de lo dispuesto en el art. 51 LOTC, dirigir atenta comunicación a la Sección Tercera de la Sala de lo Contencioso-Administrativo del Tribunal Supremo, a fin de que, en plazo que no excediera de diez días, remitiera certificación o fotocopia adverada de las actuaciones correspondientes al recurso ordinario núm. 961/2014,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los escritos que a continuación se detallan, las entidades mercantiles que se indican interesaron que se las tuviera por personadas y parte en el presente recurso: por escrito registrado el 31 de mayo de 2017, Viesgo Infraestructuras Energéticas, S.L., representada por la procuradora de los tribunales doña María Jesús Gutiérrez Aceves y asistida por la letrada doña Nuria Encinar Arroyo; por escrito registrado el 30 de mayo de 2017, Endesa, S.A., representada por la procuradora de los tribunales doña María del Rosario Victoria Bolívar y asistida por los letrados don Antonio Jesús Sánchez Rodríguez y doña Marta Marañón Hermoso; por escrito registrado el 12 de junio de 2016, Hidroeléctrica del Cantábrico, S.A., representada por el procurador de los tribunales don Carlos Mairata Laviña y asistida por el letrado don Joaquín María Suárez Saro.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junio de 2017, la secretaría de justicia de la sala primera tuvo por personadas y partes en el presente recurso de amparo a las referidas sociedades mercantiles, representadas y asistidas por los profesionales indicados. Asimismo, de conformidad con lo dispuesto en el art. 52.1 LOTC,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17 de julio de 2017. Tras referirse a los antecedentes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(art. 24.1 CE) y al proceso debido (art. 24.2 CE), desde la perspectiva de las garantías procesales inherentes a los mismos, que le son reconocidas a la administración como parte en los procesos judiciales (STC 58/2004, FJ 5). Descarta asimismo que la derogación expresa del precepto legal en el que fundaba su posición la administración haga perder su objeto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ministerio fiscal los antecedentes legislativos y la finalidad del bono social, que opera como una medida de protección de los consumidores de energía vulnerables y responde a las previsiones del art. 3.7 de la Directiva 2009/72/CE, en cuya virtud “los Estados miembros adoptarán las medidas oportunas para proteger a los clientes finales y, en particular, garantizarán una protección adecuada de los clientes vulnerables”. El régimen de financiación del bono social en la legislación precedente (Real Decreto-ley 6/2009) fue enjuiciado en la sentencia de la Sala Tercera del Tribunal Supremo de 7 de febrero de 2012, que consideró que ese régimen de financiación no cumplía las exigencias de transparencia, no discriminación, control y proporcionalidad exigidas por la Directiva 2003/54/CE (luego reemplazada por la citada Directiva 2009/72/CE). Por ello, el Tribunal Supremo resolvió la inaplicación de las disposiciones pertinentes de aquella regulación legal sin plantear cuestión prejudicial ante el Tribunal de Justicia de la Unión Europea, por considerar que el sentido de la Directiva ya había sido aclarado en la sentencia de dicho tribunal de 20 de abril de 2010, dictada en el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referida sentencia del Tribunal Supremo de 7 de febrero de 2012 se procedió a regular de nuevo el bono social eléctrico por el art. 8 del Real Decreto-ley 9/2013, precedente inmediato del art. 45.4 LSE (Ley 24/2013), que la sentencia impugnada en el presente recurso de amparo inaplica. Esta disposición (más tarde modificada por el Real Decreto-ley 7/2016) se correspondía con las previsiones del Real Decreto-ley 6/2009, pues establecía que el bono social fuera asumido por las matrices de los grupos de sociedades o, en su caso, por las sociedades que desarrollasen simultáneamente las actividades de producción, distribución y comercialización de energía eléctrica. El régimen de financiación del bono social previsto por el art. 45.4 LSE y desarrollado por los arts. 2 y 3 del Real Decreto 968/2014 es declarado inaplicable por la sentencia impugnada en amparo, al estimar el Tribunal Supremo que se opone a lo establecido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sentencia impugnada vulnera los derechos de la administración a la tutela judicial efectiva sin indefensión y a un proceso con todas las garantías, por inaplicar el art. 45.4 LSE (y los arts. 2 y 3 del Real Decreto 968/2014, que lo desarrollan) sin plantear previamente la cuestión prejudicial ante el Tribunal de Justicia de la Unión Europea, requiere realizar un examen de las razones en las que el Tribunal Supremo fundamenta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con lo preceptuado en el art. 267 Tratado de funcionamiento de la Unión Europea. Ahora bien, esto no significa que las decisiones judiciales sobre ese particular estén exentas de cualquier control de constitucionalidad, sino que, por el contrario, están sujetas al canon de control propio de cualquier resolución judicial. Además, debe tenerse en cuenta el especial control de constitucionalidad que procede efectuar respecto de aquellas resoluciones judiciales que no aplican una norma legal interna, por su apreciada contradicción con el Derecho de la Unión Europea. Afirma que en estos casos —y no en los que el órgano judicial aplica la norma interna sin plantear cuestión prejudicial ante el Tribunal de Justicia de la Unión Europea, por estimarla conforme con el Derecho de la Unión Europea (STC 27/2013)— se pueden lesionar los derechos a la tutela judicial efectiva y a un proceso con todas las garantías, siempre que exista una duda objetiva, clara y terminante sobre esa supuesta contradicción (SSTC 58/2004, FFJJ 9 a 14, y 232/2015, FJ 5). Para enjuiciar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FJ 2). En la misma línea el Tribunal Europeo de Derechos Humanos, en su sentencia de 8 de abril de 2014, caso Dhabi contra Italia, también pone de manifiesto, en relación con el derecho al proceso debido (art 6.1 Convenio Europeo de Derechos Humanos), que los órganos judiciales nacionales deben justificar, de acuerdo con la doctrina del Tribunal de Justicia de la Unión Europea, las razones por las que deciden no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sentada por el Tribunal de Justicia de la Unión Europea en la sentencia del asunto Cilfit sobre los supuestos de dispensa del planteamiento de la cuestión prejudicial, el ministerio fiscal examina los razonamientos de la sentencia impugnada para no plantear la cuestión prejudicial. Sobre este particular pone de relieve que, en el FJ 8 de la sentencia, se afirma que en la sentencia de 7 de febrero de 2012 el Tribunal Supremo resolvió que no era necesario plantear la cuestión respecto de la correcta aplicación del art. 3.2 de la Directiva 2003/54/CE porque ya existía una decisión prejudicial al respecto, concretamente la sentencia de 20 de abril 2010, recaída en el asunto Federutility, que aquella resolución consideró como “acto aclarado”. En relación con el presente supuesto, el Tribunal Supremo también considera que existen decisiones prejudiciales del Tribunal de Justicia de la Unión Europea en casos análogos; en concreto, la ya citada sentencia de 20 de abril de 2010 (asunto Federutility) y la de 7 de septiembre de 2016, recaída en el asunto Anode. En relación con esta última, el Tribunal Supremo aprecia que las consideraciones que en ella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eléctrico que establece el art. 45.4 LSE; con fundamento en ello, entiende que este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como la administración recurrente, que el Tribunal Supremo no ha justificado realmente que concurra un supuesto de “acto aclarado”. Se ha limitado a expresar una declaración de voluntad, que es la de estimar que la decisiones del Tribunal de Justicia de la Unión Europea en esas sentencias son plenamente trasladables a la controversia suscitada sobre la nueva regulación del régimen de financiación del bono social, pero no ofrece ninguna explicación sobre cuáles son los criterios que le permiten considerar que pueden ser aplicables, para resolver esa controversia, unas decisiones prejudiciales del Tribunal de Justicia de la Unión Europea que se pronuncian sobre la interpretación de la Directivas relativas al mercado del gas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entiende que el Tribunal Supremo no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Además, la norma allí considerada por el Tribunal de Justicia de la Unión Europea imponía un precio regulado a determinadas suministradoras de gas, a fin de garantizar el suministro y la cohesión social, mientras que en el proceso del que trae causa el presente recurso de amparo la norma controvertida se refiere al régimen de financiación del bono social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sentencia del Tribunal de Justicia de la Unión Europea en que se basa el Tribunal Supremo para entender que puede inaplicar la ley interna sin plantear cuestión prejudicial, no puede considerarse como una decisión prejudicial materialmente idéntica en un asunto análogo, que permita conocer de manera evidente y sin ninguna duda objetiva razonable cuál es la correcta aplicación de la norma europea en el caso controvertido. Por el contrario, que existen esas dudas lo corroboran el voto particular a la sentencia impugnada y el dictamen del Consejo de Estado relativo al proyecto de orden por el que se desarrolla la metodología para la fijación de los porcentajes de reparto de las cantidades a financiar respecto del bono social, en el que se sostiene que ese régimen de financiación satisface los requisitos impuestos por la normativa europea. No procede pues apreciar que concurre un supuesto de “acto aclarado”. Además, los supuestos de dispensa del planteamiento de la cuestión prejudicial deben ser objeto de interpretación estricta, tal y como pone de relieve la sentencia del caso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ministerio fiscal estima vulnerados los derechos de la Administración a la tutela judicial efectiva sin indefensión y al proceso debido (art. 24.1 y 2 CE), pues la Sala Tercera del Tribunal Supremo ha incurrido en un exceso de jurisdicción, al pronunciarse sobre la incompatibilidad de la norma legal con el Derecho europeo al margen del proceso debido, vulnerando el sistema de fuentes, al inaplicar directamente la norma legal vigente y eludir el mecanismo de control correspondiente. Por ello interesa que se estime el recurso de amparo, declarando la nulidad de las resoluciones impugnadas y ordenando la retroacción de actuaciones, al objeto de que la Sala Tercera del Tribunal Supremo dicte nueva sentencia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Basa su escrito de alegaciones la representación procesal de la mercantil Viesgo Infraestructuras Energéticas, S.L., en los argumentos que se exponen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trae a colación los aspectos más relevantes de la normativa reguladora de la financiación del bono social entonces en vigor, de los que colige que, si bien los sujetos obligados a financiar esa medida no han sido designados nominativamente por la ley, tal obligación no recae sobre todos los agentes del sector eléctrico, sino solo sobre un reducido grupo de ellos. Por otro lado, también rechaza el alegato de la administración, que sostiene que la financiación del bono social no es una carga que se imponga de manera definitiva; una cosa es que la cuantía de esa financiación se calcule anualmente y otra distinta que sus destinatarios estén obligados indefinidamente a cumplirla. A continuación, refuta algunas de las censuras que la administración dirige a la sentencia impugnada; en concreto, considera que la falta de proporcionalidad que aprecia el Tribunal Supremo no trae causa de la imposición de la obligación a algunos de los agentes del sector eléctrico (esa circunstancia vulnera el principio de no discriminación), sino porque la obligación no se establece con carácter excepcional, ni con un alcance temporal limitado, sino de forma indefinida y sin derecho a retorno o composición alguna. No yerra la sentencia, por consiguiente, cuando estima que la obligación de financiar tiene carácter indefinido. Tampoco incurre en la falta de motivación que se le reprocha, al igual que no adolece de ese déficit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seguidamente, dentro del apartado denominado “fundamentos de derecho”, que existe un óbice a la admisibilidad del recurso, la falta de especial trascendencia constitucional. Sostiene que las razones esgrimidas por la Administración para justificar la especial trascendencia constitucional se reconducen a que el Tribunal Constitucional debe aclarar o matizar la doctrina del Tribunal de Justicia de la Unión Europea sobre el “acto aclarado”; un motivo que carece notoriamente de esa especial trascendencia, pues se proyecta sobre un ámbito que forma parte del Derecho europeo, pero no del derecho constitucional interno, habida cuenta de que la cuestión prejudicial europea es una institución propia de la normativa de la Unión Europea, cuya función es garantizar la eficacia y autonomía de ese ordenamiento respecto de los ordenamientos nacionales. Por tanto, el asunto podría tener “trascendencia europea”, pero carece de especial trascendencia constitucional. Ciertamente, como ha señalado la doctrina constitucional, el incumplimiento de la obligación de plantear cuestión prejudicial, en los términos establecidos por el Derecho europeo, puede vulnerar el derecho a la tutela judicial efectiva. Sin embargo, la administración no ha identificado la especial trascendencia constitucional de su recurso con la necesidad de matizar o aclarar esa doctrina, sino con un elemento propio del Derecho de la Unión Europea sujeto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esas consideraciones, interesa subsidiariamente la desestimación del recurso de amparo, por entender que las resoluciones impugnadas no han vulnerado los derechos a la tutela judicial efectiva (art. 24.1 CE) y al proceso con todas las garantías (art. 24.2 CE). En relación con la falta de motivación que se reprocha a la sentencia, pone de manifiesto que esta tacha no fue denunciada formalmente en el incidente de nulidad de actuaciones, lo que bastaría ahora para su rechazo. En todo caso, sostiene que la sentencia contiene una motivación adecuada. El Tribunal Supremo ha exteriorizado todos los motivos en que se funda su decisión, tras tomar en consideración los argumentos de las partes y realizar una exégesis sobre la normativa europea y nacional de aplicación al caso. Igualmente, pone de manifiesto las razones por las que considera que la norma interna es contraria al Derecho europeo y debe ser por ello inaplicada, sin necesidad de formular cuestión prejudicial, pues, tras analizar las sentencias de los asuntos Federutility y Anode, considera que, en el presente caso, resulta de aplicación la doctrina del Tribunal de Justicia de la Unión Europea sobre el “acto aclarado”, lo que le exonera de la obligación de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 sentencia impugnada no vulnera el derecho a la tutela judicial efectiva por no plantear la cuestión prejudicial. Las decisiones relativas al planteamiento de las cuestiones prejudiciales ante el Tribunal de Justicia de la Unión Europea están sujetas al canon de control constitucional propio de las resoluciones judiciales, que solamente exige constatar que aquellas no incurren en arbitrariedad o falta de razonabilidad, pues al Tribunal Constitucional no le corresponde pronunciarse sobre el eventual acierto de la decisión adoptada. Pues bien, la sentencia impugnada exterioriza el razonamiento que le lleva a descartar que sea necesario en el caso elevar cuestión prejudicial, pese a reconocer que la regla general exige su planteamiento. Ese razonamiento toma en consideración la jurisprudencia del Tribunal de Justicia de la Unión Europea sobre el “acto aclarado” que, en el presente caso, se aprecia en relación con las sentencias recaídas en los asuntos Federutility y Anode, de las cuales lleva a cabo un análisis detallado para, finalmente, explicar por qué la doctrina establecida en esas sentencias es aplicable al supuesto enjuiciado. Esa argumentación podrá no gustar o no a la administración, pero no deja de constituir una motivación razonada,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Transcribe por otra parte, la tesis de la administración sobre el contenido y alcance del “acto aclarado”, y formula una censura frente a ella. Afirma que, según doctrina del Tribunal de Justicia de la Unión Europea, lo relevante no es que se trate de casos iguales, sino que el citado Tribunal haya sentado jurisprudencia sobre una norma europea. En suma, para ponderar la concurrencia del “acto aclarado” resulta decisivo constatar que la jurisprudencia asentada por el Tribunal de Justicia de la Unión Europea sea aplicable y no que los casos enjuiciados sean iguales. En las sentencias recaídas en los asuntos Federutility y Anode, el referido Tribunal interpreta los límites y las prohibiciones que el art. 3 de las Directivas 2009/72/CE y 2009/73/CE (cuya redacción es idéntica) imponen a las normativas nacionales en lo relativo al establecimiento de obligaciones del servicio público; en particular la delimitación de los criterios que se fijan para verificar si esas obligaciones cumplen con los estándares de no discriminación, proporcionalidad, objetividad, transparencia y verificación que, dentro de ese contexto, corresponde efectuar a los jueces nacionales. Por tales motivos, considera que el Tribunal Supremo sí estaba habilitado para aplicar al caso el art. 3.2 de la Directiva 2009/72/CE y la jurisprudencia europea que lo interpreta, sin necesidad de recabar la intervención del Tribunal de Justicia de la Unión Europea. De ahí que resolviera el recurso contencioso-administrativo mediante la estricta aplicación de la jurisprudencia del indicado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exponer, finalmente, un último argumento del escrito de alegaciones presentado por Viesgo Infraestructuras Energéticas, S.L. Dicho argumento se centra en que ni la decisión judicial de no condenar en costas, ni la formulación de un voto particular a la sentencia ni el dictamen del Consejo de Estado sobre la regulación de la financiación del bono social corroboran la necesidad del planteamiento de la cuestión prejudicial, pues son aspectos colaterales o tangenciales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Hidroeléctrica del Cantábrico, S.A.U., presentó sus alegaciones el 24 de julio de 2017, con el contenido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recuerda la evolución legislativa en relación con la financiación del bono social, y señala que ha corrido con parte de la financiación de ese bono durante los años 2014 a 2016. Acto seguido, aduce que la administración carece de legitimación para interponer el recurso de amparo, ya que sus alegaciones contradicen abiertamente lo defendido durante todo el debate procesal previo, pues en todos los procesos relativos a la financiación del bono social en que intervino como parte demandada se opuso expresamente al planteamiento de la cuestión prejudicial; además, la administración ya ha cumplido voluntariamente el fallo de la sentencia impugnada, lo que le priva de interés legítimo para obtener la tutela judicial en relación con la pretensión ejercitada en la demanda de amparo. Añade que no concurren los presupuestos de fondo para atribuir legitimación a la administración, pues ni estamos ante un supuesto excepcional que justifique la atribución de legitimación a una persona jurídica pública ni tampoco existió indefensión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alega que la sentencia recurrida no ha vulnerado ningún derecho fundamental reconocido en el art. 24 CE. Comienza recordando que la problemática abordada en la sentencia recurrida ya fue examinada por la dicta por el tribunal Supremo el 7 de febrero de 2012, que fue confirmada en amparo por el Tribunal Constitucional. Añade que en el caso que nos ocupa, el Tribunal Supremo resolvió el litigio con fundamento en la doctrina del “acto aclarado”, a la vista de la jurisprudencia asentada por el Tribunal de Justicia de la Unión Europea en los asuntos Federutility y Anode, y con estricto acatamiento de la doctrina constitucional (SSTC 194/2006, FJ 2, y 212/2014, FJ 3) que, en relación con la decisión de no plantear cuestión prejudicial, establece que al Tribunal Constitucional solo le corresponde ponderar si la resolución judicial está fundada en derecho y es fruto de una exégesis racional de la legalidad ordinaria. En el presente caso, las justificaciones contenidas en los fundamentos jurídicos 7 y 8 de la sentencia impugnada son más que suficientes para constatar que se ha respetado ese canon, pues el Tribunal Supremo motiva de forma razonada y razonable la decisión, con base en la propia doctrina del Tribunal de Justicia de la Unión Europea sobre el “acto aclarado”, de no plantear la cuestión prejudicial. Por todo ello,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24 de julio de 2017, la mercantil Iberdrola, S.A., presentó sus alegaciones oponiéndose a la demanda de amparo en razón de los argumentos que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constitucional según la cual no cabe cuestionar, con base en el art. 24.1 CE, la decisión del tribunal ordinario de no plantear la cuestión prejudicial, siempre que esa decisión sea el fruto de una exégesis racional de la legalidad ordinaria (SSTC 78/2010, 27/20103, y 212/2014). No obstante, reconoce que existen dos matizaciones a esa doctrina, como señala la STC 232/2015. En primer lugar, cuando el tribunal nacional toma una decisión contraria a la doctrina ya establecida por la Unión Europea, lo que no ocurre en el caso que nos ocupa. En segundo lugar, en aquellos supuestos en que dejar de aplicar una ley interna, por entender el órgano judicial que esa ley es contraria al Derecho de la Unión Europea, sin plantear cuestión prejudicial, puede afectar al derecho a un proceso con todas las garantías (art. 24.2 CE), si existe una “duda objetiva, clara y terminante” sobre esa supuesta contradicción (STC 58/2004, FFJJ 9 a 14); no obstante, con cita de las SSTC 212/2014 y 99/2015, afirma que, desde la perspectiva del art. 24.2 CE, es suficiente con que al órgano judicial no se le planteen dudas sobre el alcance del Derecho de la Unión Europea para que no le sea exigible 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que la finalidad de la cuestión prejudicial ante el Tribunal de Justicia de la Unión Europea no consiste en aclarar la aplicación al caso concreto del Derecho de la Unión Europea, sino en concretar cuál es su interpretación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que el recurso de amparo ha perdido su objeto. Tal aseveración se fundamenta en la entrada en vigor del Real Decreto-ley 7/2016, de 23 de diciembre, que regula el mecanismo de financiación del coste del bono social y otras medidas de protección al consumidor vulnerable de energía eléctrica. Esta norma fue promulgada tras el dictado de la sentencia recurrida en amparo. Sostiene que en la exposición de motivos de la esa norma se refieren los principios que deben regir la financiación del bono social, con el mismo alcance que se fija en la sentencia del Tribunal Supremo; y ello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Por ello en el presente recurso no se plantea ningún debate sustantivo sobre lo dicho por el Tribunal Supremo acerca de cuál deba ser la interpretación y aplicación del derecho de la Unión, ni sobre lo que podría haber dicho de forma distinta el Tribunal de Justicia de la Unión Europea, de haberse planteado la cuestión prejudicial. De ahí que la actual controversia sea puramente formal, pues se pretende que el Tribunal Supremo plantee una cuestión prejudicial para resolver una cuestión de fondo que ya no es controvertida. La decisión del Tribunal Constitucional carece ya de objeto, porque el eventual planteamiento de esa cuestión prejudicial no reviste interés jurídico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Tratado de funcionamiento de la Unión Europea y de la jurisprudencia dictada en su desarrollo por el Tribunal de Justicia de la Unión Europea. Por otro lado, aunque sí corresponde al Tribunal Constitucional analizar, desde la perspectiva del art. 24 CE, la interpretación que el tribunal ordinario haga del art. 267 TFUE, advierte que, sobre ese aspecto, la doctrina constitucional es inequívoca, como ha quedado expuesto. Asimismo, recuerda que, en un caso que considera idéntico, concretamente el resuelto por la sentencia del Tribunal Supremo de 7 de febrero de 2012, que declaró inaplicable el sistema de financiación del bono social regulado en el Real Decreto-ley 6/2009, el Tribunal Constitucional acordó la inadmisión de la demanda de amparo interpuesta por la Abogacía del Estado contra esa sentencia, mediante providencia de 26 de septiembre de 2012, al apreciar la manifiesta inexistencia de violación de un derecho fundamental tutelable. Añade que, pese a los esfuerzos de la Administración por poner de relieve las diferencias entre el modelo de financiación del Real Decreto-ley 6/2009 (el coste se distribuía entre una lista de entidades cerrada e inamovible) y el establecido por el art. 45.4 LSE (sistema no definitivo ni nominal, sino contingente), lo cierto es que las pretendidas diferencias no son tales, por lo que procede adoptar la misma decisión de inadmisión que la acordada en la providencia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que la administración carece de legitimación para recurrir, pues aunque el recurso de amparo también alega formalmente el art. 24.2 CE, lo que en realidad se invoca es un déficit de motivación, que debe encontrar encaje en el art. 24.1 CE. Pero esta dimensión del derecho a la tutela judicial efectiva sin indefensión no protege a las personas jurídicas públicas cuando, como acontece en el presente caso, la administración actúa en el ejercicio de sus potestades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Detalla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y de todo ello colige: i) que en el presente supuesto no existe una duda objetiva, clara y terminante sobre la contradicción entre el Derecho de la Unión y el Derecho nacional, pues así lo expresa el Tribunal Supremo en su razonamiento; ii) que la decisión adoptada por el Tribunal Supremo de inaplicar la norma interna sin plantear cuestión prejudicial es fruto de una exégesis racional de la legalidad ordinaria y no resulta ser, por tanto, manifiestamente arbitraria o injustificada. Y ello porque la sentencia impugnada explica de manera detallada los hechos del caso y los principios y la normativa aplicable; expone la doctrina del Tribunal de Justicia de la Unión Europea que considera de aplicación en relación con los límites impuestos a las obligaciones de servicio público (asuntos Federutility y Anode) y constata que esa doctrina coincide con la interpretación del art. 3 de la Directiva 2009/72/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mercantil Endesa, S.A., presentó su escrito de alegaciones con fecha de 24 de julio de 2017 y en él se realizaban las consideraciones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imputaba en primer lugar a la administración el carecer de legitimación, habida cuenta de que no es titular del derecho cuya vulneración se denuncia, puesto que acudió al proceso a quo, como demandada, para la defensa de sus potestades exorbitantes y, además, lo que denuncia en última instancia es la ausencia de motivación suficiente en la decisión del Tribunal Supremo de no plantear cuestión prejudicial ante el Tribunal de Justicia de la Unión Europea. También se aduce, en esta misma línea, que la administración no es titular de un interés legítimo en que se anulen las resoluciones judiciales, puesto que el régimen de financiación del bono social establecido por los artículos 45.14 de la Ley del sector eléctrico y 2y 3 del real decreto 968/2014 ha sido sustituido en el Real Decreto-Ley 7/2016, de 23 de diciembre. Y en cuanto a la indemnización solicitada, tampoco tiene interés la Administración General del Estado, puesto que no es ella la que ha de hacerse cargo de la misma, puesto que las cantidades reclamadas lo son con cargo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subsidiaria, la representación procesal de la mercantil Endesa, S.A., indica que los pronunciamientos judiciales no han vulnerado el derecho de la Administración General del Estado a la tutela judicial efectiva ni a un derecho con todas las garantías. En primer lugar, la sentencia recurrida está suficientemente motivada, y también el auto resolutorio del incidente de nulidad de actuaciones, aplicando los parámetros de control resultantes de la jurisprudencia constitucional. No puede sostenerse que la argumentación del fundamento jurídico 8 de la sentencia impugnada sea “arbitraria, irrazonable o patentemente errónea”. En este apartado se afirma que el órgano judicial goza de facultad de apreciación para valorar cuando no resulta obligado el planteamiento de cuestión prejudicial por aplicación de la doctrina del “acto aclarado” y en el presente caso lo que hubiera resultado contradictorio con el Derecho de la Unión habría sido precisamente el planteamiento de la cuestión prejudicial. Finaliza razonando la procedencia de usar en este caso las sentencias Federutility y Anode y llega a la conclusión de que resultan absolutamente irrelevantes las diferencias entre esos casos y el enjuiciado en la sentencia recurrida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finaliza peticionando la desestimación del recurso presentado por la representación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30 de abril de 2019, se señaló para deliberación y votación de la presente sentencia el día 6 de mayo de 2019.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sentencia dictada por la Sección Tercera de la Sala de lo Contencioso-Administrativo del Tribunal Supremo el 24 de octubre de 2016 en el procedimiento ordinario 1/961/2014; y contra el auto de 14 de diciembre de 2016, de la misma sala y sección, que desestimó el incidente de nulidad de actuaciones promovido por la recurrente frente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por el Pleno del Tribunal Constitucional en nuestra reciente STC 37/2019, de 26 de marzo (recurso de amparo núm. 593/2017), a cuyos fundamentos debemos remitirnos. En consecuencia procede desestimar la alegación de que el recurso carece de especial transcendencia constitucional [STC 37/2019, FJ 3 b)] así como la de que se ha producido la pérdida sobrevenida de objeto (STC 37/2019, FJ 2) y de falta de legitimación de la administración demandante (STC 37/2019, FJ 3, a), y debemos dar por reproducidos los fundamentos jurídicos 4 a 6. En ellos, tras exponer la doctrina constitucional sobre el planteamiento de la cuestión prejudicial y examinar el pronunciamiento de la Sala Tercera del Tribunal Supremo en el caso enjuiciado, consideramos vulnerado el derecho a un proceso con todas las garantías (art. 24.2 CE) debido a la ausencia de los presupuestos necesarios para apreciar que concurriera “acto aclarado” que exima de la obligación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Administración General del Estado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dictada por la Sección Tercera de la Sala de lo Contencioso-Administrativo del Tribunal Supremo el 24 de octubre de 2016 en el procedimiento ordinario 1/961/2014; y contra el auto de 14 de diciembre de 2016, de la misma sala y sección, que desestimó el incidente de nulidad de actuaciones promovido por la recurrente frente a dicha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respetuosa con el derecho fundamental vulnerado, en los términos expresados en el fundamento jurídico único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