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5551-2018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5551-2018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114-2018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octubre de 2018,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3 de Lorca en el procedimiento de ejecución hipotecaria núm. 114-2018 en fechas 28 de junio de 2018 y 14 de septiembre de 2018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3 de Lorca se sigue procedimiento de ejecución hipotecaria núm. 114-2018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23 de abril de 2018 se acordó despachar ejecución frente las sociedades demandadas. El citado auto y el decreto de la misma fecha que le sigue fueron comunicados a las citadas entidades a través de la sede judicial electrónica el día 28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Inmobiliarias Costa Sur, S.L., presentó escrito de oposición a la ejecución despachada con fecha 27 de junio de 2018. Por auto de 28 de junio de 2018 se acordó su inadmisión por presentación extemporánea, tomando como fecha de notificación el 28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alegando, en síntesis, que las actuaciones de notificación y requerimiento no habían sido realizadas el día 28 de abril de 2018 sino el 13 de mayo de 2018, y que la comunicación remitida a través de la dirección electrónica habilitada no podía entenderse más que un aviso de puesta a disposición o descarga de su contenido durante un plazo determinado (en el caso desde el 28 de abril al 13 de mayo de 2018) y entenderlo de otro modo, además de infringir los arts. 135, 152, 160, 162 de la Ley de enjuiciamiento civil (LEC), vulneraba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recurso fue resuelto por auto de 14 de septiembre de 2018 en sentido desestimatorio al constatar su condición de persona jurídica y la obligación que como tal tiene de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del art. 373.3 LEC y determina que la recurrente “yerra en el plazo en el que puede acceder a su contenido a efectos de la práctica de la notificación el cual es de 10 días naturales desde la puesta a su disposición y ello por imperativo del art. 43 de la citada Ley 39/2015, de 1 de octubre, del Procedimiento Administrativo Común de las Administraciones públicas” que reproduce.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Euro Inversiones Inmobiliarias Costa Sur, S.L., – NIFB73258006.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28 de abril de 2018 hasta el 13 de mayo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 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EJH/00000114/2018”.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2019 la Sección Primera de este Tribunal acordó admitir a trámite el recurso de amparo y dirigir comunicación al Juzgado de Primera Instancia e Instrucción núm. 3 de Lorca, a fin de que, en el plazo de diez días, emplazara a quienes hubieran sido parte en el procedimiento de ejecución hipotecaria 114-2018, para que puedan comparecer, si lo desean, en el presente recurso de amparo, no siendo necesario la remisión del testimonio de actuaciones al constar solicitadas en el recurso de amparo núm. 5549-2018.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20 de junio de 2019, la parte demandante formuló sus alegaciones, reiterando lo dicho en el otro sí de su demanda y trascribiendo parte del ATC 287/2013,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1 de julio de 2019, interesa que se acuerde la anotación preventiva de la demanda en el registro de la propiedad, aunque esta última medida no haya sido solicitada en el recurso de amparo. Tras exponer la doctrina de este Tribunal sobre suspensión de resoluciones y actos impugnados, considera que la aplicación al caso de dicha doctrina nos debe llevar a considerar que nos encontramos en uno de esos supuestos en que, de no adoptarse la medida de anotación preventiva de la demanda, la tutela que pudiera otorgarse por este Tribunal no sería completa si se deja abierta la posibilidad de que la finca sea transmitida a un tercero de buena fe mientras se sustancia y resuelve el presente recurso de amparo, por lo que interesa la anotación preventiva de la demanda en el registro de la propiedad evitando así situaciones cuya reversibilidad sería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114-2018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114-2018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