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5549-2018, 5551-2018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amparo registrado con el número 5551-2018, al recurso de amparo registrado con el número 5549-2018. Dichos recursos seguirán así una misma tramitación hasta su resolución, también única, por esta Sala, desde el común 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octubre de 2018, la entidad Penrei Inversiones, S.L., representada por la procuradora de los Tribunales doña Blanca Berriatua Horta y bajo la dirección letrada doña Anju Nirmala Benavent Rodríguez, interpuso recurso de amparo contra los autos dictados por el Juzgado de Primera Instancia e Instrucción núm. 3 de Lorca en el procedimiento de ejecución hipotecaria núm. 114-2018 en fechas 28 de junio y 14 de septiembre de 2018 por los que, respectivamente, se inadmite por extemporánea la oposición a la ejecución hipotecaria y se confirma esta última decisión al desestimarse el recurso de reposición interpuesto frente a ella. La presentación de dicho escrito dio lugar al recurso de amparo núm. 5549-2018, que fue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25 de octubre de 2018,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3 de Lorca en el procedimiento de ejecución hipotecaria núm. 114-2018 en fechas 28 de junio y 14 de septiembre de 2018 por los que, respectivamente, se inadmite por extemporánea la oposición a la ejecución hipotecaria y se confirma esta última decisión al desestimarse el recurso de reposición interpuesto frente a ella. La presentación de dicho escrito dio lugar al recurso de amparo núm. 5551-2018 que fue también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que los referidos recursos de amparo quedaron conclusos para sentencia, por diligencia de ordenación de 26 de septiembre de 2019 se concedió audiencia al ministerio fiscal y a las partes por plazo común de diez días por si procediera su acumulación, de conformidad con el art. 83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escritos registrados el 4 de octubre de 2019, manifestó su conformidad a la acumulación. Las partes demandantes de amparo declararon su voluntad de dejar la decisión a criterio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83 de la Ley Orgánica del Tribunal Constitucional (LOTC) permite a este Tribunal,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y, por otro, que tal conexión sea relevante en relación con su tramitación y decisión unitarias o, lo que es lo mismo, que la referida conexión justifique la unidad de tramitación y decisión (AATC 417/2003, de 15 de diciembre, FJ 2; 5/2013, de 14 de enero, FJ único; 285/2013, de 16 de diciembre, FJ único, y 82/2016, de 25 de abril, FJ único,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impugnan las mismas resoluciones judiciales procedentes de un mismo procedimiento de ejecución hipotecaria dirigido contra las entidades mercantiles ahora demandantes de amparo. Además, los recursos de amparo se encuentran en la misma fase procesal tras su admisión a trámite, y la queja, relativa a la vulneración de su derecho a la tutela judicial efectiva sin indefensión (art. 24.1 CE) en su vertiente de acceso al proceso, es común en su fundamento, tanto en los aspectos fácticos como en los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justifica, dada la conexión entre los recursos de amparo registrados con los números 5549-2018 y 5551-2018, la acumulación del recurso de amparo con número de registro más moderno al más antiguo para su resolución conjunta (art. 84.1 de la Ley de enjuiciamiento civil, en relación con el art. 80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amparo registrado con el número 5551-2018, al recurso de amparo registrado con el número 5549-2018. Dichos recursos seguirán así una misma tramitación hasta su resolución, también única, por esta Sala, desde el común 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