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2580-2014, promovido por don John David Heyfron, representado por el procurador de los Tribunales don Carlos Sandeogracias López y asistido por la abogada doña Ana Madera Campos, frente a la resolución del secretario de Estado de Justicia de 19 de octubre de 2012, que desestimó la reclamación de indemnización a cargo del Estado por prisión preventiva (expediente núm. 473-2011), y contra la sentencia de la Sección Tercera de la Sala de lo Contencioso-Administrativo de la Audiencia Nacional, de 4 de febrero de 2014 (procedimiento ordinario núm. 212-2013), que desestimó el recurso contencioso-administrativo interpuesto contra la anterior. Ha sido parte el abogado del Estado, en la representación que ostenta,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23 de abril de 2014, el procurador de los Tribunales don Carlos Sandeogracias López, en nombre y representación de don John David Heyfron,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Instrucción núm. 6 de Arona (Tenerife) se siguieron las diligencias previas núm. 1428-2009 (posteriormente sumario núm. 1-2010) por un delito de homicidio en grado de tentativa. En dicho procedimiento fueron detenidos el actor (que contaba en aquella fecha 18 años) y otras dos personas, que negaron en todo momento su participación en los hechos. Practicados un reconocimiento fotográfico ante la policía y un reconocimiento en rueda en sede judicial, sin intervención de los abogados de los detenidos, el Juzgado decretó el 3 de agosto de 2009 la prisión provisional comunicada para el recurrente por su supuesta participación en los hechos. Su representación interesó su libertad provisional mediante diversos escritos, siendo denegada tal petición por autos de 30 de diciembre de 2009 y 7 de enero de 2010. El recurrente permaneció en prisión provisional diecinueve meses, hasta que la Sección Sexta de la Audiencia Provincial de Tenerife, una vez concluido el juicio oral, dictó auto de libertad el 3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sentencia de la Audiencia Provincial de Tenerife de 9 de marzo de 2011 se acordó absolver a los procesados, al considerar la Sala que “no hay posibilidad de que pueda tenerse por acreditado que tales hechos hayan sido cometidos por los procesados”, a la vez que declaró la nulidad de la diligencia de reconocimiento en rueda, que había servido para inculpar y decretar la prisión provisional del actor y sus acompañantes, porque a la misma no habían asistido los abogados designados para su defensa, en contra de las exigencias de los arts. 520.2 c) de la Ley de enjuiciamiento criminal (LECrim) y 17.3 CE, faltando así las debidas garantías constitucionales. Afirma la Sala que “resulta evidente que a la vista de todo lo que se ha referido no puede llegarse a esa convicción condenatoria, pues no puede olvidarse que además de la referida irregularidad de efectos invalidantes debe añadirse que no hay un material probatorio que con la fuerza conveniente conduzca por la senda de una posible convicción condenatoria”, que pudiera desvirtuar la presunción de inocencia de los inculpados, habida cuenta de las contradicciones y dudas que se manifestaron en los testimonios de los testigos y la víctima en el atestado y las diligencias judiciales, sin que ninguno de ellos fueran preguntados en el acto del juicio oral acerca de si las personas que estaban en el banquillo eran los agresores.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presentó escrito ante el Ministerio de Justicia con fecha 1 de septiembre de 2011 reclamando el abono de una indemnización de 160.000 € por responsabilidad patrimonial, debida a la prisión preventiva sufrida. La reclamación fue desestimada por resolución del secretario de Estado de Justicia (actuando por delegación del ministro de Justicia) de 19 de octubre de 2012 (expediente núm. 473-2011). El rechazo de su pretensión se fundamentó en que la absolución no derivó de la inexistencia del hecho imputado, como exige el art. 294 LOPJ, sino de la ausencia de prueba de cargo, en aplicación del derecho a la presunción de inocencia, de acuerdo con el dictamen del Consejo de Estado núm. 755-2012, según el cual, la lectura de la sentencia “revela que los hechos existieron en su vertiente objetiva aunque la insuficiencia de la prueba de cargo existente impidiera al tribunal alcanzar una convicción condenatoria respecto de persona o personas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resolución interpuso recurso contencioso-administrativo, seguido ante la Sección Tercera de la Sala de lo Contencioso-Administrativo de la Audiencia Nacional como procedimiento ordinario núm. 212-2013. Tras la tramitación correspondiente, la Sala dictó sentencia con fecha 4 de febrero de 2014 desestimando el recurso. A partir de la doctrina establecida por el Tribunal Supremo desde sus sentencias de 23 de noviembre de 2010, basadas en pronunciamientos del Tribunal Europeo de Derechos Humanos, considera la Sala que no estamos ante un supuesto de inexistencia del hecho imputado, en el sentido de la jurisprudencia más reciente del Tribunal Supremo, que limita su aplicación a casos en que, o bien el hecho no ha existido o bien no constituye delito, quedando excluidos de indemnización los supuestos que no encajen en esas categorías, entre los que se incluye el enjuiciado. Razona la Sala que la sentencia de la Sección Sexta de la Audiencia Provincial de Tenerife de 9 de marzo de 2011, en los hechos probados, “describe una agresión con un cuchillo que el Ministerio Fiscal calificó como delito de homicidio en grado de tentativa del que acusó, entre otros al ahora demandante; al final del relato, la Sala dice que “no se considera acreditado que los procesados [...] Jonhn David Heyfron y […] sean las personas que acometieron a [...] y que hirieron al primero de estos”; en el fundamento de derecho único explica que “los hechos declarados probados no se hacen merecedores de calificación jurídica alguna por aplicación del derecho constitucional a la presunción de inocencia, aunque de los mismos se derivó la producción de una herida en [...] y que pudieran, en su caso, ser constitutivos de un delito de homicidio en grado de tentativa [...] y es que no hay posibilidad de que pueda tenerse por acreditado que tales hechos hayan sido cometidos por los procesados […], y de ahí que sea procedente la declaración de absolución de todos y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las pruebas practicadas que le llevan a adoptar la conclusión absolutoria y así, tras señalar la irregularidad de la prueba de reconocimiento en rueda, que por ello considera nula, añade que [...]“no hay un material probatorio que con la fuerza conveniente conduzca por la senda de una posible convicción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a los efectos que ahora interesan, la sentencia no llega a la conclusión de que los hechos no existieran o de que no fueran constitutivos de delito, por lo que no concurre el presupuesto básico establecido por el art. 294 LOPJ, interpretado conforme a la más reciente y reiterada jurisprudencia y, en consecuencia, queda excluido de su ámbito; la pretensión indemnizatoria no puede hacerse valer por este cauce, sino que debería haberse intentado por el cauce del art. 293, es decir la previa declaración de error judicial efectuada por el órgano jurisdiccional competente y en el procedimiento específico legalmente establecido por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del derecho a la presunción de inocencia (art. 24.2 CE) en relación con el derecho a la libertad (art. 17 CE) y con el art. 121 CE. Se fundamenta la queja en que el actor sufrió una privación de libertad no justificada, y que se mantuvo en el tiempo a pesar de lo que constaba en las actuaciones y de las reiteradas peticiones de libertad efectuadas por su defensa alegando la irregularidad de las pruebas en las que se fundó la prisión preventiva acordada. Pone de relieve que nunca hubo pruebas, así como las contradicciones y dudas de las declaraciones de los testigos recogidas en el atestado, y la falta de intervención de los letrados designados, que nunca fueron llamados por la policía. Con cita de la STEDH de 1 de junio de 2006, asunto Mamedova c. Rusia, afirma que el recurrente no fue absuelto por falta de prueba, sino porque no tuvo nada que ver en lo que ocurrió la noche de autos, sin que la juez de instrucción hiciera caso alguno a lo que se le alegaba reiteradamente y sin que quisiera recibir a la abogada del actor, que era sólo un niño de 18 años, que sufrió una pena de prisión anticipada tras haber sido sometido a unas diligencias tercermundistas. Nunca se tuvo ni la más mínima prueba de que los detenidos estuvieran ni siquiera cerca del lugar donde ocurrieron los hechos. El caso es que pasó un largo periodo en prisión provisional, a pesar de que su letrada trató de agilizar la instrucción en enero de 2010 renunciando a determinadas diligencias de prueba, dada la negativa del juzgado a todo lo que se proponía y a las solicitudes de libertad, insistiendo, tras el auto de procesamiento de mayo de 2010, en la necesidad de dar celeridad al proceso, lo que no impidió que transcurrieran diez meses hasta el inicio del juicio oral sin que se practicara ninguna diligencia y sin que se decretara la libertad provisional. En definitiva, el supuesto se reduce a que no era necesaria la prisión provisional, que se mantuvo por encima del derecho a la presunción de inocencia que jamás se aplicó, que las pruebas en que la sustentaron eran inútiles para dictar sentencia desde el primer momento, y que tales alegaciones fueron repetidas por la defensa a lo largo de todo el tiempo que estuvo en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del recurso se justifica por la novedad de la cuestión que se plantea, sobre todo a partir de la STEDH de 13 de julio de 2010, en el asunto Tendam c. España, que apreció la vulneración del derecho a la presunción de inocencia, resolviendo un caso muy similar al que se plantea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2017, la Sección Segunda de este Tribunal acordó admitir a trámite el presente recurso de amparo, apreciando que concurre en el mismo una especial trascendencia constitucional porque el recurso plantea, respecto a la queja del art. 17 CE, un problema o afecta una faceta de un derecho fundamental sobre el que no hay doctrina de este Tribunal [STC 155/2009, FJ 2 a)], y, respecto a la queja del art. 24.2 CE, el recurso puede dar ocasión al Tribunal para aclarar o cambiar su doctrina, como consecuencia de un proceso de reflexión interna [STC 155/2009, FJ 2 b)]. Asimismo, en aplicación de lo dispuesto en el art. 51 de la Ley Orgánica del Tribunal Constitucional (LOTC), se acordó dirigir atenta comunicación a la Sección Tercera de la Sala de lo Contencioso-Administrativo de la Audiencia Nacional a fin de que, en un plazo que no excediera de diez días, remitiera certificación o fotocopia adverada de las actuaciones correspondientes al recurso núm. 212-2013, previo emplazamiento de quienes fueron parte en el mencionado procedimiento, con excepción del recurrente en amparo, para que en el plazo de diez días pudieran comparecer en este procedimiento constitucional. Finalmente, siendo el abogado del Estado parte interesada, en representación de la administración, se resolvió notificarle la resolución para que en el plazo de diez días pudiera comparecer en este proceso constitucional si lo estimara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ostenta, se personó en el recurso de amparo mediante escrito presentado el 11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30 de enero de 2018 se tuvo por personado al abogado del Estado en la representación que ostenta, teniéndose también por recibido el testimonio de las actuaciones remitido por el órgano judicial. Asimismo, a tenor de lo dispuesto en el art. 52 LOTC, se acordó dar vista de las actuaciones a las partes personadas y al Ministerio Fiscal por el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12 de febrero de 2018, solicitando la desestimación del recurso de amparo. Tras una breve referencia a los antecedentes del asunto, afirma, en primer lugar, que no existe un derecho susceptible de amparo a obtener una reparación económica por haber sufrido prisión provisional, ni en el marco de nuestra Constitución ni en el de la Convención Europea de Derechos Humanos, como la propia sentencia Tendam reconoce en su parágrafo 36. Refiere que la doctrina del Tribunal Europeo de Derechos Humanos sobre el carácter extraprocesal del principio de presunción de inocencia, es muy rica en pronunciamientos y matices. El Tribunal Europeo de Derechos Humanos ha procedido a sistematizar este conjunto de pronunciamientos en la STEDH de 12 de julio de 2013, asunto Allen c. Reino Unido, al afirmar que en todos los casos, sin importar el punto de vista a aplicar, el lenguaje utilizado por el órgano decisor es de vital importancia para valorar la compatibilidad de una decisión y su razonamiento con el art. 6.2 del Convenio europeo de derechos humanos. Si bien, incluso el uso desafortunado del lenguaje puede no ser un elemento determinante, cuando se centra la atención en la naturaleza y el contexto concreto de un proceso. Dicho de otro modo, si el órgano judicial conecta claramente sus afirmaciones con la naturaleza compensatoria del proceso en que se formulan, y más en concreto con las exigencias legales para tener derecho a la indemnización solicitada, dicha naturaleza del proceso coadyuva a atribuir su verdadero sentido y alcance a tales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en el supuesto presente, no hay vulneración del derecho a la tutela judicial efectiva ni del derecho a la presunción de inocencia, pues, por una parte, el recurrente ha acudido, con plenitud de garantías procesales, y con pleno respeto a su derecho de defensa y al juez ordinario predeterminado por la Ley, a los procedimientos judiciales legalmente previstos. Por otra, lo que la doctrina del Tribunal Europeo de Derechos Humanos considera vulnerador del derecho a la presunción de inocencia es una motivación de la denegación de la indemnización que deje traslucir una sospecha sobre la culpabilidad del reclamante, circunstancia que no concurre en este caso, pues el lenguaje empleado es absolutamente respetuoso con el principio de presunción de inocencia, sin arrojar sospecha de culpabilidad alguna, limitándose al análisis jurídico riguroso de la no concurrencia de los requisitos previstos en el art. 294 de la Ley Orgánica del Poder Judicial (LOPJ) para acceder a la reclamación planteada por el recurrente, cumpliendo con las exigencias formales y materiales expresadas por el Tribunal Europeo de Derechos Humanos en sus sentencias Allen y Lundkvist.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doctrina general establecida por el Tribunal Europeo de Derechos Humanos en las sentencias Alien y Lundkvist supera, por un simple criterio temporal, lo resuelto, respectivamente por la Sección Cuarta y Tercera, en el asunto Puig Panella c. España y en el asunto Tendam c. España. Además, señala, no puede prevalecer frente a esta doctrina general, expresada por el Tribunal Europeo de Derechos Humanos en su formación de Gran Sala, la aplicación puntual que pueda haber hecho una Sección (la Tercera) en la sentencia de 16 de febrero de 2016, asuntos acumulados Vlieeland Boddy y Marcelo Lanni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necesario subrayar que, aun en los supuestos en que se concluye por el órgano judicial la inexistencia del hecho objetivo del tipo penal, estaríamos ante un derecho —el de mantenimiento de la integridad patrimonial del sujeto perjudicado a través de la correspondiente reclamación de responsabilidad patrimonial— no recurrible per se en amparo, sino de mera interpretación de la legalidad ordinaria, sobre la que el Tribunal Constitucional no debe pronunciarse. Por todo ello, no apreciándose un desafortunado uso del lenguaje que ponga en duda la inocencia del recurrente, y estando vigente el art. 294 LOPJ, no era posible atender a la reclamación del mismo sin vulnerar dicho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febrero de 2018 fue presentado el escrito de alegaciones del Ministerio Fiscal, que solicitó el otorgamiento del amparo, por vulneración del derecho a la presunción de inocencia (art. 24.2 CE), con la anulación de las resoluciones administrativas y judiciales, y retroacción de las actuaciones para que se resuelva la reclamación de responsabilidad patrimonial planteada sin introducir dudas sobre la culpabilidad del recurrente y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del caso, afirma el fiscal que el presente caso guarda una sustancial similitud con los resueltos en las SSTC 8/2017, de 19 de enero, y 10/2017, de 30 de enero, en las que se apreció la vulneración del derecho a la presunción de inocencia. Entiende que la denegación de la indemnización al basarse en la mera catalogación de la absolución penal del mismo como un supuesto de aplicación del principio in dubio pro reo, debe ser reputada vulneradora del derecho a la presunción de inocencia. Señala que lo que resulta principalmente determinante en este supuesto es que las resoluciones impugnadas vienen a denegar la indemnización en consideración a que la insuficiencia de la prueba practicada para generar una convicción sobre la responsabilidad criminal del interesado, más allá de toda duda razonable, ha sido el determinante de la absolución decretada en el proceso penal, por lo que, parafraseando la STC 10/2017, de 30 de enero, FJ 4, las decisiones recurridas en este proceso cuestionan la inocencia del demandante, lo que sucedía en los asuntos Puig Panella y Tendam.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presentó sus alegaciones el 2 de marzo de 2018, ratificándose en las formuladas en la demanda y refiriéndose tanto a la jurisprudencia del Tribunal Europeo de Derechos Humanos como a la STC 8/2017, de 19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lo resuelto en las SSTC 85/2019, de 19 de junio, y 125/2019,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resolución del secretario de Estado de Justicia de 19 de octubre de 2012, recaída en el expediente núm. 473-2011, que rechazó la reclamación de responsabilidad patrimonial del Estado formulada por el recurrente, por haber sufrido prisión provisional y ser posteriormente absuelto, y la sentencia de la Sección Tercera de la Sala de lo Contencioso-Administrativo de la Audiencia Nacional, de 4 de febrero de 2014, que desestimó el recurso contencioso-administrativo núm. 212-2013, interpuesto contra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4035-2019), a cuyos fundamentos jurídicos debemos remitirnos. En concreto, en su fundamento jurídico 4 se determinaron los efectos sobre el recurso de amparo de la declaración de inconstitucionalidad de los incisos “por inexistencia del hecho imputado” y “por esta misma causa” del art. 294.1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19 de octubre de 2012,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John David Heyfron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la Sección Tercera de la Sala de lo Contencioso-Administrativo de la Audiencia Nacional, de 4 de febrero de 2014, que desestima el recurso contencioso administrativo núm. 212-2013, y de la resolución del secretario de Estado de Justicia de 19 de octubre de 2012, recaída en el expediente núm. 473-2011.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