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6022-2018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6022-2018, 6033-2018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amparo registrado con el número 6033-2018, al recurso de amparo registrado con el número 6022-2018. Dichos recursos seguirán así una misma tramitación hasta su resolución, también única, por esta Sala, desde el común estado procesal en que se 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15 de noviembre de 2018,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3 de Lorca en el procedimiento de ejecución hipotecaria núm. 90-2018 en fechas 3 y 28 de septiembre de 2018 por los que, respectivamente, se inadmite por extemporánea la oposición a la ejecución hipotecaria y se confirma esta última decisión al desestimarse el recurso de reposición interpuesto frente a ella. La presentación de dicho escrito dio lugar al recurso de amparo núm. 6022-2018, que fue admitido a trámite y cuyo conocimiento correspondió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16 de noviembre de 2018, la entidad Penrei Inversiones, S.L., representada por la procuradora de los tribunales doña Blanca Berriatua Horta y bajo la dirección de la letrada doña Anju Nirmala Benavent Rodríguez, interpuso recurso de amparo contra los autos dictados por el Juzgado de Primera Instancia e Instrucción núm. 3 de Lorca en el procedimiento de ejecución hipotecaria núm. 90-2018 en fechas 3 y 28 de septiembre de 2018 por los que, respectivamente, se inadmite por extemporánea la oposición a la ejecución hipotecaria y se confirma esta última decisión al desestimarse el recurso de reposición interpuesto frente a ella. La presentación de dicho escrito dio lugar al recurso de amparo núm. 6033-2018 que fue también admitido a trámite y cuyo conocimiento correspondió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que los referidos recursos de amparo quedaron conclusos para sentencia, por diligencia de ordenación de 10 de octubre de 2019 se concedió audiencia al ministerio fiscal y a las partes por plazo común de diez días por si procediera su acumulación, de conformidad con el art. 83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escritos registrados el 23 de octubre de 2019, manifestó su conformidad a la acumulación. Las partes demandantes de amparo declararon su voluntad de dejar la decisión a criterio del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83 de la Ley Orgánica del Tribunal Constitucional (LOTC) permite a este Tribunal, de oficio o a instancia de parte y previa audiencia de los comparecidos,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y, por otro, que tal conexión sea relevante en relación con su tramitación y decisión unitarias o, lo que es lo mismo, que la referida conexión justifique la unidad de tramitación y decisión (AATC 417/2003, de 15 de diciembre, FJ 2; 5/2013, de 14 de enero, FJ único; 285/2013, de 16 de diciembre, FJ único, y 82/2016, de 25 de abril, FJ único,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se impugnan las mismas resoluciones judiciales procedentes de un mismo procedimiento de ejecución hipotecaria dirigido contra las entidades mercantiles ahora demandantes de amparo. Además, los recursos de amparo se encuentran en la misma fase procesal tras su admisión a trámite, y la queja, relativa a la vulneración de su derecho a la tutela judicial efectiva sin indefensión (art. 24.1 CE) en su vertiente de acceso al proceso, es común en su fundamento, tanto en los aspectos fácticos como en los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justifica, dada la conexión entre los recursos de amparo registrados con los números 6022-2018 y 6033-2018, la acumulación del recurso de amparo con número de registro más moderno al más antiguo para su resolución conjunta (art. 84.1 de la Ley de enjuiciamiento civil, en relación con el art. 80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amparo registrado con el número 6033-2018, al recurso de amparo registrado con el número 6022-2018. Dichos recursos seguirán así una misma tramitación hasta su resolución, también única, por esta Sala, desde el común estado procesal en que se 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