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5108-2016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5108-2016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incidente de ejecución de la STC 137/2017, de 27 de noviembre, promovido por don Nicolás Sauveur Tixeront Castellano.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Raquel Gómez Sánchez, en nombre y representación de don Nicolás Sauveur Tixeront Castellano, por escrito registrado el 4 de julio de 2019 promovió un segundo incidente de ejecución de la STC 137/2017, de 27 de noviembre, dictada por esta Sala Primera en el recurso de amparo núm. 5108-2016, al amparo del art. 92 de la Ley Orgánica del Tribunal Constitucional (LOTC). El recurrente entiende que por parte del órgano judicial se ha contravenido la STC 137/2017, y se ha faltado al cumplimiento del ATC 19/2018, de 5 de marzo, resolutorio del primer incidente de ejecución planteado por esa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esta pieza incidental es preciso tener en cuenta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27 de septiembre de 2016, el demandante planteó recurso de amparo contra auto de 19 de julio de 2016, desestimatorio de un incidente de nulidad de actuaciones promovido en el juicio verbal de desahucio y reclamación de cantidad núm. 989-2015, tramitado ante el Juzgado de Primera Instancia núm. 1 de Alcobendas.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de amparo fue estimado mediante la STC 137/2017, de 27 de noviembre, apreciándose la vulneración del derecho a la tutela judicial efectiva (art. 24.1 CE). El fallo de la sentencia contenía los siguientes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Declarar que ha sido vulnerado su derecho fundamental a la tutela judicial efectiva sin indefensión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Restablecerle en su derecho y, a tal fin, declarar la nulidad del auto del Juzgado de Primera Instancia núm. 1 de Alcobendas el 19 de julio de 2016, dictado en el juicio de desahucio núm. 989-2015, así como de todo lo actuado a partir de la diligencia de ordenación de 20 de enero de 2016, inclusive.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Retrotraer las actuaciones al momento inmediatamente anterior al de dictarse la diligencia de ordenación de 20 de enero de 2016, que acordó citar a la parte demandada por medio de edictos, para que se dicte nueva resolución judicial respetuosa con el derecho fundamental reconocido.”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Notificada la sentencia de amparo el 13 de diciembre de 2017, la letrada de la administración de justicia del Juzgado de Primera Instancia núm.1 de Alcobendas dictó diligencia de ordenación en la que, en lo que aquí interesa, acordaba requerir a la parte allí demandada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requerir al demandado través de su representante procesal de conformidad con lo acordado en sentencia del Tribunal Constitucional de fecha 27 de noviembre de 2017 declarando nulo todo lo actuado en el procedimiento a partir de la diligencia de ordenación de fecha 20 de enero de 2016 inclusive, retrotrayendo las actuaciones al momento inmediatamente anterior al de dictarse la diligencia de ordenación de fecha 20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reproduce el requerimiento con las opciones que, a tal efecto, prevé el art. 440.3 de la Ley de enjuiciamiento civil, indicando, entre otros extremos,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“Requiérase al demandado a través de su representante procesal para que en el plazo de diez días desaloje el inmueble, pague al actor o, en caso de pretender la enervación, pague la totalidad de lo que deba o ponga a disposición de aquel en el Tribunal o notarialmente el importe de las cantidades reclamadas en la demanda y el de las que adeude en el momento de dicho pago enervador del desahucio; o en otro caso comparezca ante el tribunal y alegue sucintamente, formulando oposición, las razones por las que a su entender no debe en todo o en parte la cantidad reclamada o las circunstancias relativas a la procedencia de la enervación, apercibiéndole de que de no realizar ninguna de las actuaciones citadas se procederá a su inmediato lanzamiento, sin necesidad de notificación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señala, con el carácter contingente que expresa el precepto, la vista para el supuesto de que el demandado se opusiera al requerimiento, fechándola el 1 de marzo de 2018. Asimismo deja fijada la fecha del eventual lanzamiento para el 26 de junio de 2018. Contra la anterior diligencia de ordenación el actor interpuso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Antes de que se resolviera el recurso de reposición, el recurrente en amparo planteó incidente de ejecución frente a la diligencia de ordenación de 13 de diciembre de 2017, en aplicación del art. 92 LOTC. En aquella demanda de amparo se le imputaba a la diligencia de ordenación el incumplimiento e inejecución del fallo de la STC 137/2017, de 27 de noviembre, en lo que se refiere al tercero de sus pronunciamientos, que daba orden para retrotraer las actuaciones al momento inmediatamente anterior al dictado de la diligencia de ordenación de 20 de enero de 2016, que acordó citar y requerir a la parte demandada por medio de edictos, para que se dictara nueva resolución judicial respetuosa con el derecho fundamental reconocido. El promotor del incidente de ejecución atribuía al órgano judicial un supuesto apartamiento o desviación de los efectos de cosa juzgada material emanados de dicha STC 137/2017, por considerar insuficiente o incompleta la retroacción acordada en el fallo pues, a su entender, debía retrotraerse el procedimiento incluyendo la reposición al recurrente en la situación posesoria del inmueble, que el señor Nicolás Sauveur Tixeront Castellano, aún mantenía cuando se dictó la diligencia de ordenación de 20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Una vez se dio trámite a las alegaciones del Ministerio Fiscal y demás partes personadas en el recurso, esta Sala Primera del Tribunal Constitucional dictó el ATC 19/2018, de 5 de marzo, inadmitiendo a trámite el incidente por no haberse agotado adecuadamente la vía judicial previa, al estar pendiente de resolución el recurso de reposición interpuesto por el recurrente frente a la providencia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Mientras tanto el letrado de la administración de justicia dictó el 20 de febrero de 2018 un decreto desestimando la reposición, bajo el único argumento de que la diligencia de ordenación recurrida se limitaba a cumplir con lo ordenado por el Tribunal Constitucional en su sentencia de 27 de noviembre de 2017, ordenando la retroacción de las actuaciones y la notificación personal, sin perjuicio del “cambio de las circunstancias de hecho debidas al transcurso del tiempo”, que en nada “desvirtúa la corrección formal y procesal de la diligencia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su parte el juzgado de Alcobendas dictó auto, fechado el 28 de febrero de 2018, sobreseyendo el procedimiento de desahucio por inadecuación del procedimiento y derivando a las partes al procedimiento ordinario declarativo que correspondiera. En su fundamento jurídico primero el auto afirma que el procedimiento verbal de desahucio, por falta de pago de las rentas, se inició con la finalidad de recuperar la posesión de la vivienda en liza, dictándose el 26 de febrero de 2016 decreto estableciendo un lanzamiento que se hizo efectivo el día 28 de abril de 2016. Afirma también que en ejecución de la posterior sentencia del Tribunal Constitucional y retrotraídas las actuaciones, el demandado presentó escrito de oposición al desahucio, alegando la inadecuación del procedimiento por causa compleja e interesando la remisión al declarativo correspondiente, posición esta contestada por la parte actora. Pues bien, en respuesta a la solicitud del demandado y recordando jurisprudencia ordinaria sobre el concepto de cuestión compleja en el juicio verbal de desahucio, el auto asumió la complejidad de la cuestión planteada, desde el momento en que el contrato “que sirve de base a la acción de desahucio ejercitada por la parte actora no es un simple contrato de arrendamiento, sino que es un contrato suscrito en el ámbito de una relación jurídica entre las partes mucho más amplia y compleja, con carácter transitorio, vinculado a otros dos negocios jurídicos independientes pero conexos y necesarios, uno la aceptación y división de herencia, y otro, la formalización de la promesa de venta, tal y como reconoce expresamente la cláusula segunda del contrato de arrendamiento”. Y continúa “la existencia de la promesa de venta en el contrato de arrendamiento y la posibilidad del arrendatario de acceder bien a la propiedad de la vivienda, bien a la restitución de las cantidades entregadas a cuenta, inciden necesariamente en la correcta resolución de la pretensión de decretar la extinción del contrato, el desahucio del inquilino y el pago de las cantidades reclamadas. A ello deben añadirse las circunstancias sobrevenidas tras la declaración de nulidad del Tribunal Constitucional y consiguiente retroacción de las actuaciones, habiéndose iniciado un incidente de ejecución ante el mismo relativa a la restitución de la posesión del inmueble objeto de controversia, todo lo cual incide incuestionablemente en la resolución del presente litigio y lo hacen inadecuado por todo lo razonado para resolver la controversia objeto del mismo, debiendo remitirse las partes al juicio declarativo correspondiente con plenas garantías de alegación y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auto precitado fue recurrido en apelación por los propietarios del inmueble y herederos del arrendador originario. Al estimar la revisión la Audiencia Provincial de Madrid dejó sin efecto el archivo del procedimiento mediante auto de 19 de septiembre de 2018. La Audiencia afirmó que, en este caso, se debían enjuiciar por separado las cuestiones jurídicas relativas al contrato de arrendamiento de vivienda, que se resolverían dentro del juicio de desahucio, y las cuestiones relativas a la resolución de los contratos de promesa de venta, que serían objeto de un procedimiento de carácter declarativo. En la contestación a la apelación interpuesta por los demandantes en la instancia y recurrentes en amparo nada se planteaba sobre el eventual incumplimiento de la sentencia de amparo y nada argumenta el auto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diligencia de ordenación de 16 de octubre de 2018 y como consecuencia de la anulación del auto previo, el juzgado convocó a vista oral para el 28 de marzo de 2019. Poco después el juzgado fue informado por la demandante en instancia de que la vivienda había sido objeto de venta a un tercero el 5 de diciembre de 2016, por la cantidad de un millón quinientos veinticinco mil euros. La venta tuvo lugar ocho meses después del lanzamiento y meses antes de que se hubiera dictado la sentencia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día en que se celebró la vista oral el letrado del recurrente en amparo puso de manifiesto, según sus alegaciones, que era imposible continuar el procedimiento por los trámites del juicio de desahucio, puesto que no se había cumplido la resolución del Tribunal Constitucional de retrotraer el procedimiento al momento anterior a la notificación edictal anulada, un momento anterior también al lanzamiento y a la posterior venta del inmueble.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La sentencia definitiva del juicio declarativo, dictada el 9 de abril de 2019, tuvo por resuelto el contrato de arrendamiento, así como ejecutado el desahucio del demandado, reconociendo que el lanzamiento se hizo efectivo el 28 de abril de 2016. Además, la sentencia de instancia condenó a la parte demandada, hoy recurrente en amparo, al abono de las rentas dejadas de ingresar en su día, ascendiendo la cantidad a 95.552,87 €. Contra la citada resolución se plantea solicitud de aclaración, que es denegada, e inmediatamente se acude al Tribunal Constitucional interponiendo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interposición del actual incidente de ejecución plantea que todo el proceso se ha llevado a cabo sin cumplir la orden de retroacción de actuaciones del Tribunal contenida, según la demanda, en la STC 137/2017, de 27 de noviembre. Por tanto, se habría seguido un trámite con un vicio de forma de origen. Se acusa a las resoluciones de instancia de haber obviado el hecho de que el arrendatario nunca volvió al inmueble, siendo este un efecto del lanzamiento ilegal que no fue debidamente subsanado por el juzgado, y que condujo a esta parte a un juicio de desahucio, sin darse los presupuestos que exige su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aduce igualmente que, en este momento procesal, no es preciso plantear recurso contra la sentencia de instancia que pone fin al procedimiento declarativo porque el Tribunal ya se pronunció en su día sobre la nulidad del desalojo, debiendo ahora decidir sobre si la decisión de convocar a juicio fue ajustada a la sentencia dictada en amparo, siendo que esta última pretendía evitar que se decidiesen a espaldas del demandando actuaciones procesales que ya se habían consolidado.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argumenta que negar la vuelta a la posesión que se perdió por una actuación procesal que causó la indefensión de la parte, es tanto como no cumplir la resolución del Tribunal Constitucional, haciendo de la nulidad decretada una mera ficción y obviando que el objeto del juicio de desahucio es decidir sobre la posesión del inmueble, lo que presupone que el demandado en el procedimiento es el posesor mediato o inmediato de la finca sobre la que se proyecta el derecho posesorio. Si, en este caso, el demandado ya no era posesor del inmueble sobre el que versaba el litigio, la razón es que el órgano judicial no había dado cumplimiento a la sentencia del Tribunal Constitucional. Afirma en sus alegaciones el recurrente que el juicio no debió tramitarse al comprobar que el retorno a la posesión del demandado no era viable, con lo que debió sobreseerse el proceso al no poder cumplir el mandato del Tribunal Constitucional, y no poder devolver la posesión al arrendador.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suplico de la demanda, el recurrente solicita que se acuerde la nulidad definitiva del juicio verbal de desahucio y reclamación de rentas núm. 989-2015 del Juzgado de Primera Instancia núm. 1 de Alcobendas.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2019, la Sala Primera de este Tribunal tuvo por recibido el escrito presentado, junto con la documentación que a este se adjuntaba, dando copia de todo ello al Ministerio Fiscal, al órgano que dictó las resoluciones cuya nulidad se solicita en el incidente, y a las demás partes personadas en el recurso para que, en el plazo común de diez días, efectuasen las alegaciones que a su derecho conviniere.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Juzgado de Primera Instancia núm. 1 de Alcobendas, mediante escrito presentado el 14 de octubre de 2019, informa de que la sentencia definitiva del juicio declarativo, dictada el 9 de abril de 2019, ha sido objeto de recurso de apelación, habiéndose elevado las actuaciones el día 23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doña Victoria y don Gabriel Reyner Torroella presentó su escrito de alegaciones el 15 de octubre de 2019, oponiéndose a la estimación de la demanda de ejecución y alegando que el incidente es un fraude procesal, al pretender con su interposición obtener un resultado que no es el previsto por la ley para este procedimiento. Esta alegación se sustenta en el argumento adicional de que el recurrente en amparo también ha formulado un recurso de apelación (núm. 589-2019) contra la sentencia del Juzgado de Primera Instancia núm. 1 de Alcobendas, que no ha sido resuelto y al que esta parte procesal ha mostrado su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en la instancia alegan también que el recurrente de amparo podría haber interpuesto, en su día, un nuevo recurso de amparo contra el auto de 19 de septiembre de 2018 de la Audiencia Provincial de Madrid, que dejó sin efecto el previo archivo del procedimiento y ordenó su continuación por el trámite del juicio de desahucio. En la medida en que no lo hizo aun cuando se daban las mismas circunstancias que ahora se denuncian, aquella resolución devino firme y con ella los postulados para continuar el juicio de desahucio que se celebró con todas las garantías legales. Insiste esta parte en que el proceder procesal del recurrente es el mismo proceder inadecuado que llevó a la inadmisión del primer incidente de ejecución interpuesto, aunque en este supuesto con el añadido de la reiteración.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 la pretensión evacuada en el incidente, se argumenta en contrario que la decisión sobre si era posible o no tramitar un juicio de desahucio aunque el arrendatario no estuviera en posesión de la vivienda ya fue resuelto por la Sección Decimonovena de la Audiencia Provincial en el auto de 19 de septiembre de 2018, habiendo devenido firme ante la ausencia de recurso y habiéndose celebrado la vista del juicio de desahucio con todas las garantías legales y en pleno cumplimento con la STC 137/2017. Concluyen las alegaciones afirmando que el fallo de la STC 137/2017 no ordenó la restitución de la posesión, sino que estimó la vulneración de derechos fundamentales de la parte contraria por ausencia de notificación efectiva del procedimiento, ordenando la retroacción del procedimiento de desahucio al momento de la comunicación para que continuarse desde ahí el proceso, siendo esto lo que se ha limitado a hacer el juzgado de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escrito de alegaciones el 23 de octubre de 2019. Comienza el mismo con la exposición de los antecedentes del caso y de la doctrina de este Tribunal Constitucional acerca del derecho a la ejecución de sus propias sentencias, con cita expresa del ATC 90/2008, de 14 de abril, cuyo fundamento jurídico 2 transcribe. Trasladando la doctrina allí mencionada al caso presente, la fiscalía considera pertinente oponerse a lo solicitado en el incidente de ejecución porque el amparo concedido se basó en la vulneración del derecho a la tutela judicial efectiva al no haberse dado acceso al recurrente al procedimiento por inadecuación de la citación edictal, e imposibilidad subsiguiente de formulación de oposición a la demanda del juicio de desahucio. Siendo así, la decisión adoptada por el letrado de la administración de justicia del juzgado de Alcobendas mediante diligencia de ordenación de 13 de diciembre de 2017, buscaba y logró la restauración del precitado derecho porque se permitió al ejecutado formular aquellas causas de oposición que tuvo por convenientes, las cuales se reprodujeron en la vista donde fueron objeto de prueba y se tuvieron en cuenta por el juzgador al resolver, de lo que se deduce que el Juzgado de Primera Instancia núm. 1 de Alcobendas ha dado cumplimiento exacto y riguroso a lo acordado por el Tribunal. Completa su razonamiento el Ministerio Fiscal recordando que el hecho de que la posesión de la finca la mantuviera el recurrente, el ejecutante o un tercero, no afectaba en absoluto a la decisión esencial del procedimiento, que era la vigencia o no del contrato de arrendamiento, siendo la decisión sobre la posesión, como la relativa a las consecuencias económicas, de carácter accesorio.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se dirige contra el auto de la Audiencia Provincial de Madrid de 19 de septiembre de 2018, y contra las siguientes resoluciones del Juzgado de Primera Instancia núm. 1 de Alcobendas: la diligencia de ordenación de 13 de diciembre de 2017, que ordenó la retroacción de actuaciones tras la sentencia del Tribunal Constitucional en los términos expuestos en los antecedentes; el decreto de 20 de febrero de 2018 que desestimó el recurso de reposición interpuesto contra la diligencia anterior; el auto de 28 de febrero de 2018 que dictó, acogiendo la pretensión del ahora recurrente en amparo, el sobreseimiento del procedimiento de desahucio por inadecuación del procedimiento derivando a las partes al procedimiento ordinario declarativo que correspondiera; la diligencia de ordenación de 16 de octubre de 2018, por la que se convocó vista oral en el procedimiento de desahucio una vez la Audiencia Provincial anuló el auto de 28 de febrero y la sentencia de 9 de abril de 2019, que pone fin al procedimiento de desahucio y reclamación de cantidad, condenando al ahora recurrente en amparo al pago de una cantidad pecuniaria determinada. Esta última sentencia ha sido recurrida en apelación. El recurrente considera que las anteriores decisiones contravienen los pronunciamientos de la STC 137/2017, de 27 de noviembre, dictada por esta Sala Primera en el recurso de amparo núm. 5108-2016, en la que se le otorgó amparo por vulneración de sus derechos a la tutela judicial efectiva sin indefensión (art. 24.1 CE). La inadecuada ejecución, a su juicio, deriva del hecho de que jamás se le retornase la posesión del inmueble una vez estimado el amparo, pese a la orden de retroacción de actuaciones contenida en el fallo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se opone a esta pretensión sustentando su posición en el argumento de que el órgano judicial, desde el momento en que retrotrajo las actuaciones y dio trámite de audiencia al recurrente, dio cumplimiento a la sentencia de amparo y reparó la previa lesión del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representación procesal de doña Victoria y don Gabriel Reyner Torroella, demandantes en el procedimiento ordinario de desahucio, se oponen a la tramitación del incidente, al estar pendiente de resolución el recurso de apelación planteado frente a la sentencia de 9 de abril de 2019 del Juzgado de Primera Instancia núm. 1 de Alcobendas. Subsidiariamente, se oponen a la estimación del incidente al entender que la cuestión relativa a la continuación del proceso ordinario por el trámite del juicio de desahucio, aunque el inquilino ya no estuviera en posesión del inmueble, fue resuelto por el auto de la Audiencia Provincial de Madrid de 19 de septiembre de 2018, que devino firme en tanto no fue recurrido en tiempo y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de Primera Instancia núm. 1 de Alcobendas, en respuesta al requerimiento del Tribunal, hace notar que la sentencia de 9 de abril de 2019 es objeto de un recurso de apelación pendiente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92 de la Ley Orgánica del Tribunal Constitucional (LOTC) faculta a las partes en el proceso constitucional para promover el incidente de ejecución y proponer al Tribunal las medidas de ejecución necesarias para garantizar el efectivo cumplimiento de sus resoluciones. Esa facultad está directamente vinculada con el derecho fundamental a la ejecución de las sentencias firmes en sus propios términos, que también se proclama respecto de las sentencias del Tribunal Constitucional (por todos, ATC 90/2008, de 14 de abril, FJ 2). Pero, además, asegura que no se reincide en la vulneración del derecho cuya lesión inicial se había reconocido en la sentencia estimatoria de amparo cuya ejecución se reclama (por todos, ATC 120/2010, de 4 de octubre, FJ 1). Por tanto, “la inejecución por los tribunales ordinarios de nuestras Sentencias acarrea no sólo la vulneración de la garantía a la ejecución e intangibilidad de nuestras decisiones, sino también la del derecho fundamental cuyo reconocimiento y restitución habían sido acordados por este Tribunal en el fallo correspondiente” (ATC 175/2012,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a la que atiende el incidente previsto en el art. 92 LOTC, tal y como se afirma, entre otros en el ATC 128/2016, de 21 de junio, FJ 3, es garantizar “la defensa de la posición institucional de este Tribunal y la efectividad de sus sentencias y resoluciones, protegiendo su ámbito jurisdiccional frente a cualquier intromisión ulterior de un poder público que pudiera menoscabarla. El art. 87.1 LOTC determina que todos los poderes públicos están obligados al cumplimiento de lo que el Tribunal Constitucional resuelva y el art. 92 LOTC establece la facultad de este Tribunal de anular cualquier acto o resolución que incumpla, menoscabe o contravenga las resoluciones dictadas en el ejercicio de su jurisdicción (art. 92.1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alcanzar esta finalidad, al examinar las cuestiones de fondo planteadas en un incidente de ejecución, el Tribunal debe cotejar el contenido de la resolución previa cuya ejecución se insta, con el acto impugnado, o al que se atribuye el inadecuado cumplimiento de la sentencia o auto previamente dictados por este Tribunal, y verificar tras esa comparación si la resolución judicial de instancia, incurre o no en alguna de las dos situaciones proscritas por nuestra jurisprudencia, es decir, si contiene un pronunciamiento contrario al pronunciamiento constitucional cuya ejecución se insta, o si supone un intento de menoscabar la eficacia —jurídica o material— de lo que allí se resolvió (en este sentido, por todos, AATC 107/2009, de 24 de marzo, y 128/2016, de 21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esta finalidad se cumple y quedan salvaguardados los derechos fundamentales invocados por el recurrente, incluso en aquellos casos en que el Tribunal Constitucional decide inadmitir el incidente de ejecución bien porque no se han cumplido los requisitos formales del planteamiento, lo que se constató en el ATC 19/2018, de 5 de marzo, que inadmitió el primer incidente de ejecución planteado en relación con la STC 137/2017, bien porque el contenido de la solicitud formulada por quien promueve el incidente no se adecúa al cauce utilizado en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la sentencia cuya ejecución se insta es la STC 137/2017, de 27 de noviembre. Este pronunciamiento no tuvo mero carácter declarativo. En el fallo, junto a la declaración de la vulneración del derecho fundamental a la tutela judicial efectiva sin indefensión (art. 24.1 CE), se declaró la nulidad de todo lo actuado en el procedimiento a partir de la diligencia de ordenación de 20 de enero de 2016, que ordenó la notificación edictal. Ello incluía la nulidad de la orden de lanzamiento que, cuando se dictó la sentencia de amparo estimatoria, ya había sido ejecutada. Por último, el fallo de la sentencia constitucional ordenaba “retrotraer las actuaciones al momento inmediatamente anterior al de dictarse la diligencia de ordenación de 20 de enero de 2016, que acordó citar a la parte demandada por medio de edictos, para que se dicte nueva resolución judicial respetuosa con el derecho fundamental reconocido”. De este pronunciamiento, que no se refiere expresamente a la cuestión, deduce la parte la obligación del órgano judicial de restituirle en el uso y posesión de la vivienda de la que fue lanzado en su día, vivienda que, por otro lado, había sido ya transmitida a un tercero de buena fe, en el momento en que el Tribunal dictó su sentencia, sin conocer la Sala Primera, este último extremo. Pero, en realidad, el Tribunal no se refiere en ningún momento de la sentencia a la cuestión posesoria, y si a la indefensión en que colocó a la parte la falta de notificación personal de la diligencia de ordenación de 20 de enero de 2016. Y el derecho a la tutela judicial efectiva sin indefensión, vulnerado al tramitar el juicio de desahucio en ausencia de los inquilinos por no haber tenido acceso a las notificaciones adecuadas por parte del órgano judicial de la instancia, fue reparado mediante la diligencia del 13 de diciembre de 2017, que relanzó el procedimiento ordinario, previa adecuada notificación, para que todas las partes pudieran comparecer y defender sus posiciones procesales. A partir de ese momento, tal y como ha quedado descrito en los antecedentes, el ahora recurrente en amparo ha podido plantear lo que convenía a su derecho en todas las fases del procedimiento. De hecho, el auto de 28 de febrero de 2018, del Juzgado de Primera Instancia núm. 1 de Alcobendas, que decidió sobreseer el procedimiento de desahucio por inadecuación del procedimiento, estimó las alegaciones formuladas en este sentido por el ahora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el Tribunal, al resolver este incidente de ejecución está llamado a cotejar el contenido de la resolución previa cuya ejecución se insta con el acto impugnado, habría que concluir que el objeto del incidente de ejecución excede del alcance que se entiende asociado a este incidente procesal. Dicho en otros términos, el contenido de la solicitud formulada por quien insta el incidente de ejecución no se adecúa a este cauce procedimental y este exceso o inadecuación conduce directamente a dictar una resolución desestimatoria del incidente, y hace innecesario que este Tribunal se pronuncie sobre si se ha agotado o no debidamente la vía judicial previa, en la medida en que queda por resolver un recurso de apelación contra la sentencia condenatoria de primera instancia dictada el 9 de abril de 2019 por el Juzgado de Primera Instancia núm. 1 de Alcobendas.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procedimiento civil, en el que el recurrente fue primero lanzado de su domicilio sin las debidas garantías y luego, sin aparente afectación de esas mismas garantías, condenado al pago de una cuantiosa deuda pecuniaria, regresa a este Tribunal por la vía procesal del incidente de ejecución de sentencia, una vez que ha recibido una resolución judicial contraria a sus intereses y habiendo renunciado a plantear el incidente en el que hubiera sido el momento procesalmente más oportuno, esto es, cuando se dictó el 20 de febrero de 2018 el decreto desestimando el recurso de reposición contra la diligencia de reapertura del procedimiento. Quizá no se acudió entonces al recurso de amparo, porque apenas ocho días más tarde, el 28 de febrero de 2018, el juzgado de Alcobendas dictó auto sobreseyendo el procedimiento de desahucio por inadecuación del procedimiento y derivando a las partes al procedimiento ordinario declarativo que correspondiera, aceptando de este modo una de las alegaciones de quien hoy es recurrente en amparo. La decisión de no interponer entonces el recurso de amparo, cuando ya se había intentado prematuramente ese recurso contra la diligencia de ordenación de 13 de diciembre de 2017, pone de manifiesto una suerte de conformidad sobre la tramitación del procedimiento sucesivo. Conformidad que desaparece posteriormente ante las resoluciones contrarias a los intereses del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Pareciera que, en este caso, el incidente de ejecución se torna en una suerte de incidente de nulidad de actuaciones en el que el recurrente imputa un vicio de incumplimiento de la sentencia del Tribunal Constitucional a la totalidad de las resoluciones pronunciadas en dicho procedimiento, lo que a su juicio vicia de nulidad la totalidad del procedimiento declarativo ordinario posterior. Pero no es posible aceptar este argumento, porque el vicio, de existir, solo puede ser imputado a la diligencia de ordenación de 13 de diciembre de 2017, así como al decreto confirmatorio de 20 de febrero de 2018, que son las resoluciones llamadas a dar cumplimiento a la sentencia del Tribunal Constitucional. En todo lo demás el incidente de ejecución deviene un mecanismo improcedente de reclamación.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Llegados a este punto, podemos verificar, analizando tanto la diligencia de ordenación de 13 de diciembre de 2017, así como el decreto de 20 de febrero de 2018, ambos del Juzgado de Primera Instancia núm.1 de Alcobendas, que el órgano judicial dio estricto cumplimiento al apartado tercero del fallo de la STC 137/2017, retrotrayendo “las actuaciones al momento inmediatamente anterior al de dictarse la diligencia de ordenación de 20 de enero de 2016, que acordó citar a la parte demandada por medio de edictos”, y dictando nueva resolución, esto es una nueva diligencia de ordenación, requiriendo al demandando a través de su representante procesal para que pudiera intervenir en el procedimiento declarativo ordinario alegando lo que a su derecho pudiera convenir.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diligencia en cuestión, reproduciendo la fórmula ritual del art. 440.3 de la Ley de enjuiciamiento civil, da la opción al demandado para que formule oposición al juicio de desahucio o desaloje el inmueble, siendo esto último imposible porque, sencillamente, el desalojo se había producido y ya había un tercero poseedor de buena fe en el mismo inmueble. Esta fórmula de ejecución de la sentencia del Tribunal Constitucional, sin embargo, no anula la totalidad del procedimiento haciendo desaparecer el conjunto de los efectos derivados del mismo, entre los que se cuenta el desahucio, y de ahí la alegación del recurrente de que no se da debido cumplimiento a la declaración de nulidad, contenida en el apartado segundo del fallo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en este punto, el recurrente obvia que la restitución de la posesión es imposible en la medida en que existe un tercero propietario de buena fe ocupando el inmueble, cuyo desalojo exigiría el inicio de un nuevo procedimiento en el que aquel fuera parte y pudiera defender sus intereses con escrupuloso respeto a los dictados del art. 24 CE. Y olvida también que el procedimiento declarativo ordinario no tenía por objeto exclusivo su mantenimiento en la posesión de la finca, sino la reclamación de una notable deuda pecuniaria por impago de rentas de alquiler. Respecto de esta última cuestión, el recurrente ha podido intervenir y defenderse, lo que no había podido hacer en la primera ocasión al haber sido notificado por edictos y juzgado en rebeldía. En este caso, la notificación personal, como resultado inmediato de la ejecución de la sentencia del Tribunal Constitucional, le ha restituido en el disfrute del derecho fundamental que en su día se consideró vulnerado, esto es el derecho a la tutela judicial efectiva sin indefensión. Por tanto, no puede afirmarse, sino todo lo contrario, que los pronunciamientos del juzgado hayan sido contrarios a nuestra decisión, ni que hayan menoscabado la eficacia jurídica de lo resuelto y mandado. Cuestión distinta es que la eficacia material de la resolución constitucional no haya tenido el alcance pretendido por el recurrente en amparo, pero esta eventual minoración de la eficacia de nuestro pronunciamiento ha dependido de circunstancias materiales por completo ajenas al pronunciamiento del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incidente de ejecución de la STC 137/2017, de 27 de noviembre, promovido por don Nicolás Sauveur Tixeront Castellano.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