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178</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3507-2019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3507-2019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48-2017, seguido en el Juzgado de Primera Instancia núm. 4 de Murcia.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5 de junio de 2019, la entidad Grupo Inversiones Nicolás Serrano, S.L., representada por la procuradora de los tribunales doña Águeda María Meseguer Guillén y bajo la dirección de la letrada doña Carmen García Hernández, interpuso recurso de amparo contra el auto de 14 de mayo de 2019 del Juzgado de Primera Instancia núm. 4 de Murcia, dictado en el procedimiento de ejecución hipotecaria núm. 48-2017, por el que se desestimó el recurso de revisión y subsidiario de nulidad de actuaciones interpuesto contra el decreto de 19 de noviembre de 2018 que adjudicaba la finca de la recurrente núm. 41.482 del Registro de la Propiedad núm.1 de Murcia a favor del Banco de Sabadell,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Ante el Juzgado de Primera Instancia núm. 4 de Murcia se tramita, a instancias de Banco Sabadell, S.A., frente a la sociedad recurrente en amparo y otra, un proceso de ejecución de títulos no judiciales (escritura pública de préstamo con garantía hipotecaria otorgada el 22 de marzo de 2007, novada el 10 de junio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entidad ejecutante interesaba en su demanda de ejecución del bien hipotecado que, por no haber realizado el requerimiento de pago con carácter previo, este fuera acordado y practicado en el domicilio designado en la escritura pública, a saber: Avda. Alto Atalayas núm. 254 de Cabezo de Torres.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los correspondientes trámites, el auto de 15 de marzo de 2017 ordenó la ejecución del título de escritura de préstamo hipotecario, acordando requerir a las ejecutadas al pago. El requerimiento y notificación del proceso fueron practicados a través de la dirección electrónica habilitada —sede judicial electrónica— en mayo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por decreto de 19 de noviembre de 2018, fue adjudicada la finca objeto de ejecución a favor de la ejecutante por el 50 por 100 del valor de tasación.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sociedad recurrente en amparo, en enero de 2019, interpuso recurso de revisión contra el decreto de adjudicación, denunciando la infracción del art. 16.2 del Real Decreto 1065/2015, de 27 de noviembre, y del art. 155.1 de la Ley de enjuiciamiento civil (LEC) por ausencia de un primer emplazamiento personal en el domicilio social, ya que dicha regulación normativa, a su juicio, obligaba al órgano judicial a efectuarlo de ese modo y no por medios electrónicos, razón por la cual se le habría causado indefensión al desconocer el proceso de ejecución en su debido tiempo.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recurso de revisión fue desestimado por auto de 14 de mayo de 2019. La resolución judicial, en su fundamento jurídico 3, disponía: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esta doctrina y examinadas las actuaciones ha de indicarse que no se observa causa de nulidad alguna en las actuaciones, ni puede fundarse la misma en el hecho de que la recurrente no tuviera conocimiento del emplazamiento realizado en fecha 24 de mayo de 2017 y ello porque del examen de las actuaciones resulta acreditado, que la mercantil ejecutada fue correctamente emplazada mediante sede electrónica, habiendo sido enviada cédula de requerimiento, auto, auto ejecución hipotecaria, decreto despachando ejecución, demanda y todos los documentos acompañados a la misma en fecha 24 de mayo de 2017, siendo recepcionada en destino el 26 de mayo de 2017 y retirada por la mercantil Grupo Inversiones Nicolás Serrano, S.L. en fecha 30 de mayo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consiguiente, habiendo quedado demostrado que las resoluciones en virtud de las cuales fue emplazada por primera vez la mercantil ejecutada fueron debidamente notificadas a través de la sede judicial electrónica, de conformidad con lo prevenido en los arts. 152.2, 161.1, 273.3 LEC, arts. 4 y 11 del Real Decreto 1065/15 de 27 de noviembre, sobre comunicaciones electrónicas en la administración de justicia en el ámbito territorial del Ministerio de Justicia y por el que se regula el sistema Lexnet y articulo 230 de la Ley Orgánica del Poder Judicial, no resulta procedente estimar el recurso de revisión ni declarar la nulidad de actuaciones con carácter subsidiario pretendida, en cuanto que no se han producido infracciones de normas esenciales del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contenía la indicación de que contra el mismo no cabía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del derecho a la tutela judicial efectiva sin indefensión (art. 24.1 CE) en su vertiente de acceso al proceso, denunciando el modo de efectuar la primera citación o emplazamiento del demandado en el proceso de ejecución, todo ello en relación con lo dispuesto en los arts. 16.2, 16.3 y 21.2 a) del Real Decreto 1065/2015, de 27 de noviembre, el art. 155.1 LEC y en la doctrina que recoge la STC 47/2019, de 8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“evitando la entrega de la posesión del inmueble”, pues esta podría hacer perder al recurso de amparo su finalidad, causando perjuicios de muy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28 de octubre de 2019, la Sección Cuarta de este Tribunal acordó admitir a trámite el recurso de amparo. Por providencia de la misma fecha, la Sección acordó formar la oportuna pieza para la tramitación del incidente de suspensión y, conforme a lo dispuesto en el art. 56 de la Ley Orgánica del Tribunal Constitucional,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5 de noviembre de 2019, la parte demandante formuló sus alegaciones, señalando que la ejecución se encuentra muy avanzada y reiterando lo dicho en el otrosí de su demanda sobre la necesidad de evitar la entrega de la posesión del inmueble al banco ejecutante, para evitar daños y perjuicios de imposible o muy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registrado el 8 de noviembre de 2019, se opuso a la pretendida suspensión del procedimiento de ejecución hipotecaria, ya que la petición no aparece fundamentada por la recurrente, que se limita, a su parecer, a formular la petición sin explicitar ninguna razón, salvo la mera pérdida de la finalidad del recurso si aquel procedimiento culminase. Interesa alternativamente, por ello, que se acuerde la anotación preventiva de la demanda de amparo en el registro de la propiedad, pues de ese modo se asegura el fiel reflejo de la realidad, evitando situaciones cuya reversibilidad deviniera poco menos que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suspensión cautelar instada por la parte recurrente en amparo y dirigida frente al procedimiento de ejecución hipotecaria núm. 48-2017, seguido en el Juzgado de Primera Instancia núm. 4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esta razón, la pretensión cautelar analizada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(por todos, ATC 130/2019, de 28 de octubre, y los en él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a la que se ha hecho mención permite concluir, de acuerdo con lo solicitado por el Ministerio Fiscal, que resulta improcedente la suspensión solicitada del procedimiento de ejecución hipotecaria y que, por el contrario, constituye una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parte recurrente se limita a poner de manifiesto, genéricamente, que la eventual adjudicación a terceros del bien inmueble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si se produjera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como se anticipó, se reputa medida suficiente e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88/2018, de 17 de septiembre, 2/2019, de 9 de enero, o 130/2019, de 28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el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48-2017, seguido en el Juzgado de Primera Instancia núm. 4 de Murcia.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