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y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520-2019, promovido por doña María Casado Nieto, representada por la procuradora de los Tribunales doña María Aránzazu López Orejas, asistida por el letrado don Ignacio Rodríguez de la Riva, contra la sentencia de la Sección núm. 23 de la Audiencia Provincial de Madrid de 23 de octubre de 2018, que estimó el recurso de apelación interpuesto contra la sentencia del Juzgado de lo Penal núm. 3 de Madrid de 16 de julio de 2018, así como contra el auto aclaratorio y de inadmisión del incidente de nulidad de actuaciones del mismo órgano judicial de 11 de enero de 2019.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enero de 2019, doña María Casado Nieto, representada por la procuradora de los tribunales doña María Aránzazu López Orejas, asistida por el letrado don Ignacio Rodríguez de la Riva, interpuso recurso de amparo, por vulneración de los arts. 24.1 y 24.2 CE, contra la sentencia de 23 de octubre de 2018, núm. 737-2018, de la Sección núm. 23 de la Audiencia Provincial de Madrid, que revocó la sentencia absolutoria dictada en primera instancia por el Juzgado de lo Penal núm. 3 de Madrid en el procedimiento abreviado núm. 215-2015, así como contra el auto aclaratorio y de inadmisión del incidente de nulidad de actuaciones del mismo órgano judicial de 11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del Juzgado de lo Penal núm. 3 de Madrid de 15 de diciembre de 2017 se procedió a absolver a doña María Casado Nieto del delito de prevaricación del que había sido acusada. Recurrida dicha resolución en apelación por la acusación popular, por sentencia de la Audiencia Provincial de 26 de junio de 2018 se procedió a estimar el recurso y a anular la sentencia apelada, retrotrayendo las actuaciones al momento de su dictado, a fin de que se procediera a otorgar nueva redacción a los hechos probados sin incurrir en predeterminación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del Juzgado de lo Penal núm. 3 de Madrid de 16 de julio de 2018 se procedió a dictar nueva sentencia por la que se absolvía a doña María Casado Nieto del delito de prevaricación del que había sido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establecían los siguientes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acusada María Casado Nieto, con DNI 380075T, nacida en Madrid el 13 de noviembre de 1958, sin antecedentes penales, en fecha 21 de julio de 2010 firmó, en su condición de Alcaldesa del Excmo. Ayuntamiento de Alpedrete (Madrid), el Decreto 355/2010, en virtud del cual se acordaba la contratación como Oficiales de Primera de Roberto Fernández Maxi y Fernando Castellanos Encinas, teniendo conocimiento de los siguientes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-Informe de fecha 16 de julio de 2010, emitido por la Secretaria del Ayuntamiento, María Nieves Elvira Palacios, e informe de fecha 18 de julio de 2010, elaborado por la Interventora Municipal, Pilar López Morales, en los cuales se ponía de manifiesto la necesidad de acudir a la oferta de empleo público mediante concurso, oposición o concurso-oposición para realizar las contrataciones de los dos trabajadores que se precisaban en el Departamento de Obras del citado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-Informe de fecha 19 de julio de 2010, emitido por María Constanza Rodríguez Gómez, Abogada externa contratada por el Ayuntamiento, en que se informa favorablemente la contratación por razones de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razonaba en la fundamentación jurídica que la prueba practicada no permitía considerar acreditado que la acusada tuviera pleno conocimiento de estar vulnerando claramente los principios de actuación básica de la administración, ni de infringir los principios constitucionales de imparcialidad, igualdad de oportunidades, transparencia, mérito, capacidad y legalidad, que conformaban la actuación de la administración, reemplazando el derecho aplicable por su voluntad, considerando que no concurría el elemento subjetivo del delito de prevaricación dado que la prueba practicada no permitía considerar acreditado, de forma inequívoca, que la deliberada intención de la acusada fuera incumplir la ley, dictando a sabiendas una resolución injusta, si bien se consideraba probada la concurrencia de un dolo eventual por considerar acreditado que la acusada sopesó la posibilidad de que el decreto que firmó podría ser contrario a las normas y principios que debían regir en el ámbito público, si bien había de tenerse en cuenta que el elemento subjetivo del tipo doloso no admitía la modalidad del dolo eventual para componer el delito de prevaricación.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apelación por la acusación popular, por sentencia de la Audiencia Provincial de 23 de octubre de 2018 se procedió a estimar el recurso de apelación y condenar a doña María Casado Nieto, como autora de un delito de prevaricación administrativa del art. 404 del Código penal, sin la concurrencia de circunstancias modificativas de la responsabilidad criminal, a la pena de siete años de inhabilitación para el ejercicio de empleo o cargo público, todo ello tras razonar que el examen de la Sala se reducía a la tipicidad de la conducta enjuiciada y a ponderar si los hechos declarados probados tenían encaje en el delito de prevaricación del artículo 404 del Código penal, respetando íntegramente el relato de hechos probados de la sentencia de instancia, de tal modo que no resultaba imprescindible la audiencia de la persona que fue absuelta ante una eventual condena por parte del órgano de apelación. En tal sentido, se afirmaba en la sentencia que pese a tener cumplido conocimiento la acusada de que la contratación de personal requería la apertura de un procedimiento público, llevó adelante su decisión de contratar directamente mediante decreto como oficiales de primera a dos personas, prescindiendo por completo del cauce legal que sabía que debía seguirse, ya que ante la existencia de los dos informes de los órganos asesores del ayuntamiento desfavorables a la contratación por no ajustarse al marco legal, no podía justificarse que la alcaldesa decidiera solicitar un tercer informe sobre el mismo objeto a una asesora externa para justificar la existencia de dudas en torno a la opinión coincidente de los dos primeros, no siendo tampoco admisible ampararse en razones de urgencia para cubrir dos plazas de trabajadores municipales en atención a que el resto del personal que integraba ese servicio tenía que disfrutar sus vacaciones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Interesada aclaración de sentencia, así como la nulidad de las actuaciones, por auto de la Audiencia provincial de 11 de enero de 2019 se procedió a inadmitir el incidente de nulidad de actuaciones tras razonar que no se había realizado una nueva valoración de la prueba, sino que, partiendo de la intangibilidad de los hechos probados, la Sala se había limitado a corregir la conclusión de tipicidad. Se añadía que en los hechos probados se decía que la acusada tenía conocimiento de los informes legales contrarios a los actos de contratación que autorizó por su decreto, dato que se había entendido suficiente para afirmar, sin adentrarse en motivaciones personales o de naturaleza íntima, que se estaba ante el delito de prevaricación por el que había sido condenada, y que al tratarse de una lectura exclusivamente centrada en la tipicidad de los hechos, se consideraba que no se había incurrido en la vulneración de derechos fundamentales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aclaración solicitada se procedió a completar el fallo de la sentencia de 23 de octubre de 2018 añadiendo que la inhabilitación que se decretaba debía extenderse, por el tiempo de la condena, a los cargos de naturaleza política obtenidos por elección ciudadana, no solo a nivel local, sino también autonómico, estatal o supranacional.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infracción del derecho a un proceso con las debidas garantías respecto del principio de inmediación y contradicción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se afirma que se ha vulnerado el derecho a un proceso con todas las garantías como consecuencia de haber examinado la Audiencia Provincial el elemento subjetivo del delito sin haber oído a la apelante y sin haber practicado prueba para oír a los testigos que declararon en instancia, procediendo a realizar una valoración encubierta de la prueba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reseñar la doctrina constitucional existente sobre la necesidad de respetar, en cuanto integran el contenido del derecho a un proceso con todas la garantías, los principios de publicidad, inmediación y contradicción en la valoración de las pruebas en la segunda instancia penal, afirma que junto al respeto a la garantía de inmediación en la valoración de las pruebas personales por el órgano ad quem, el Tribunal Constitucional introdujo también la exigencia de audiencia personal del acusado como garantía específica vinculada al derecho de defensa, citando a tal fin las SSTC 126/2012, 205/2013, 105/2016 y 172/2016.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argumenta que en el fundamento de derecho primero de la sentencia dictada por el juzgado de lo penal se negaba claramente la ausencia del dolo directo que reclamaba el delito de prevaricación administrativa por el que había acabado condenando la sala ad quem, encontrando la motivación de la ausencia de tal elemento subjetivo en la valoración de determinado acerbo probatorio del que la mayor parte era de carácter personal, como era el interrogatorio de la acusada y las 11 testificales practicadas. Por contra, la Audiencia Provincial ha llevado a cabo una encubierta valoración de la prueba personal sin oír a la acusada ni a los testigos, lo que ha producido la violación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recurrente que la vulneración del derecho a un proceso con todas las garantías ha determinado, igualmente, la del derecho a la presunción de inocencia en la medida en que la eliminación de las pruebas valoradas sin la debida inmediación ha dejado sin sustento el relato fáctico que soportaba la declaración de culpabilidad de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2019 se procedió a la admisión a trámite del recurso de amparo, apreciando que concurría en el mismo una especial trascendencia constitucional (art. 50.1 de la Ley Orgánica del Tribunal Constitucional: LOTC) porque el recurso podía dar ocasión al Tribunal para aclarar o cambiar su doctrina, como consecuencia de un proceso de reflexión interna [STC 155/2009, FJ 2 b)]. En aplicación de lo dispuesto en el art. 51 LOTC se acordó también dirigir atenta comunicación a la Sección Vigesima tercera de la Audiencia Provincial de Madrid a fin de que, en un plazo que no exceda de diez días, remita certificación o fotocopia adverada de las actuaciones correspondientes al recurso de apelación núm. 1528-2018. Asimismo, se acordó dirigir atenta comunicación al Juzgado de lo Penal núm. 3 de Madrid a fin de que, en un plazo que no exceda de diez días, remita certificación o fotocopia adverada de las actuaciones correspondientes al procedimiento ordinario núm. 215-2015 y para que emplazara a quienes hubieran sido parte en el referido procedimiento, excepto a la ahora recurrente en amparo, para que en un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24 de julio de 2019, se acordó, al amparo del art. 52.1 LOTC, dar vista de las actuaciones recibidas a la parte recurrente y al Ministerio Fiscal, por plazo común de veinte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la demandante el traslado para alegaciones conferido por diligencia de ordenación de 24 de julio de 2019, se procedió a reseñar la doctrina contenida en las SSTC 73/2019 y 88/2019, relativa a la vulneración del derecho a un procedimiento con todas las garantías por el órgano judicial que conociendo en vía de recurso, condenaba a quien había sido absuelto en la instancia o empeorase su situación a partir de una nueva valoración de pruebas personales o de una reconsideración de los hechos probados, para establecer la culpabilidad sin celebración de audiencia pública en la que desarrollar la necesaria actividad probatoria con las garantías de publicidad, inmediación y contradicción que le eran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su parte, tras resumir lo alegado en la demanda de amparo y lo resuelto por el juzgado de lo penal y la Audiencia Provincial, concluía que lo que era objeto de discusión era la concurrencia del elemento subjetivo del tipo penal, que, dada la infracción penal de que se trataba, exigía la concurrencia de dolo directo, extremo que la Sala de apelación no cuestionaba y que no se había considerado concurrente por el magistrado de lo penal, por lo que el recurso no podía ser resuelto en rigurosos términos de calificación jurídica, pues, en todo caso, el órgano judicial no podía prescindir de otorgar a la demandante la posibilidad de ser oída por la Sala, todo lo cual había conllevado la vulneración del derecho a un proceso con todas las garantías y del derecho de defensa del art. 24.2 CE, y del mismo modo, al haberse dejado de examinar por la sentencia dictada en segunda instancia el testimonio exculpatorio de la acusada, se había vulnerado también su derecho a la presunción de inocencia interesando, en consecuencia, otorgar el amparo y declarar vulnerado los derechos al proceso con todas las garantías, a la defensa y a la presunción de inocencia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diciembre de 2019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Preceptos recurridos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contra la sentencia de la Audiencia Provincial de 23 de octubre de 2018, núm. 737/2018, que revocó la sentencia absolutoria dictada en primera instancia el día 16 de julio de 2018 por el Juzgado de lo Penal núm. 3 de Madrid en el procedimiento abreviado núm. 215-2015 y condenó a la recurrente en amparo como autora de un delito de prevaricación administrativa. Igualmente se dirige el recurso contra el auto de 11 de enero de 2019, del mismo órgano judicial, que desestimó el sucesivo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recurrente que la sentencia de apelación citada infringió su derecho a un proceso con todas las garantías y el derecho a la presunción de inocencia (art. 24.2 CE) porque apreció la concurrencia del elemento subjetivo del delito por el que fue finalmente condenada tras haber sido absuelta en instancia, que no había sido considerado concurrente por el órgano a quo, y ello sin escuchar presencialmente a la acusada y sin atender a otras pruebas personales que fueron valoradas por el juzgador a quo, tratándose, como era, de una cuestión fáctica, y por lo tanto de imposible revisión en segunda instancia. Con ello se habrían lesionado tanto el primero de los derechos fundamentales alegados como, de forma derivada, el de presunción de inocencia, al carecer la condena de fundamento que sustente la apreciación de la concurrencia del dolo en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el Ministerio Fiscal la pretensión, solicitando la estimación del recurso, declarando vulnerado los derechos al proceso con todas las garantías, a la defensa y a la presunción de inocencia y la anulación de la sentencia de 23 de octubre de 2018, así como del auto de 11 de enero de 2019, dictados ambos por la Sección Vigésima tercera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por las partes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en el fundamento anterior se infiere sin dificultad que la discrepancia de la parte recurrente reside en que la Sección Vigésima tercera  de la Audiencia Provincial de Madrid extendió indebidamente su ámbito de cognición a la revisión de los hechos, y no solo del derecho aplicado, respecto de la concurrencia del elemento subjetivo del delito por el que la recurrente resultó finalmente condenada. De este modo, a juicio de la demandante de amparo la Audiencia Provincial llevó a cabo una encubierta valoración de la prueba personal sin oír a la acusada ni a los testigos, para llegar a la conclusión sobre la concurrencia del dolo tras realizar una valoración alternativa del elemento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juzgador a quo estimó que el elemento subjetivo, a la vista de la prueba practicada consistente en la testifical de diversos testigos y la propia declaración de la ahora demandante, no concurría en el presente caso, al no permitir considerar acreditado, de forma inequívoca, que la intención de la acusada fuera incumplir la ley dictando a sabiendas una resolución injusta, considerando únicamente probada la concurrencia de dolo eventual, modalidad que no servía para componer el tipo penal del delito de prevaricación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Vigésima tercera de la Audiencia Provincial de Madrid recurrida en amparo, estimó el recurso de apelación interpuesto por la acusación popular y condenó a la demandante, después de afirmar que el único examen que se proyectaba sobre la sentencia recurrida se basaba en el análisis de tipicidad. En la sentencia se respeta, íntegramente, el relato de hechos probados de la sentencia de instancia, pero no se comparte su pronunciamiento absolutorio. Considera, al respecto, que el elemento subjetivo del delito de prevaricación no había quedado acreditado, llegando a tal conclusión ante el conocimiento expreso por parte de la alcaldesa de los informes desfavorables a la contratación que constaban en las actuaciones y ante la valoración sobre las hipotéticas razones de urgencia que invocaba el decreto de la alcaldía, pues no podían razonablemente concebirse como tales, entendiendo que se había llevado a cabo un ejercicio de las competencias por decreto que se apartaba manifiestamente de la disciplina legal y que no encontraba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sentencia recurrida la conclusión era que todos y cada uno de los elementos definidos jurisprudencialmente como configuradores del delito de prevaricación administrativa concurrían en la contratación enjuiciada, tal como se expresaba en el relato de hechos probados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por el que se procedió a inadmitir el incidente de nulidad de actuaciones insistió en que no se había llevado a cabo ninguna valoración de la prueba, sino que, partiendo de los mismos e intangibles hechos probados, se había procedido a corregir la conclusión de tipicidad, sin entrar a examinar motivaciones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recogida en las recientes SSTC 88/2019, de 1 de julio, y 73/2019, de 20 de mayo, o en la anterior STC 59/2018, de 4 de junio, que vulnera los derechos a un proceso con todas las garantías y el derecho de defensa (art. 24.2 CE) que un órgano judicial, conociendo en vía de recurso, condene a quien ha sido absuelto en la instancia o empeore su situación a partir de una nueva valoración de pruebas personales o de una reconsideración de los hechos estimados probados para establecer su culpabilidad sin celebración de una audiencia pública en que se desarrolle la necesaria actividad probatoria, con las garantías de publicidad, inmediación y contradicción que le son propias; es decir, sin dar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Expresamente se afirmaba en la STC 59/2018, FJ 3, que “3 […] Las indicadas garantías del acusado en la segunda instancia fueron ampliadas a consecuencia de los diversos pronunciamientos del Tribunal Europeo de Derechos Humanos. Y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entre otras muchas, de las SSTEDH de 10 de marzo de 2009, asunto Igual Coll c. España, § 27; 21 de septiembre de 2010, asunto Marcos Barrios c. España, § 32; 16 de noviembre de 2010, asunto García Hernández c. España, § 25; 25 de octubre de 2011, asunto Almenara Álvarez c. España, § 39; 22 de noviembre de 2011, asunto Lacadena Calero c. España, § 38. A las que siguieron con posterioridad las SSTEDH de 20 de marzo de 2012, asunto Serrano Contreras c. España, § 31; de 27 de noviembre de 2012, asunto Vilanova Goterris y Llop García c. España, y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cuestión de fondo. Vulneración de los derechos a un proceso con todas las garantías y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reseñada, y a pesar de que por la Audiencia Provincial de Madrid se afirma que el examen de la sentencia recurrida se basaba en el análisis de la tipicidad, respetando íntegramente el relato de hechos probados, ello no implica que aquel órgano judicial pudiera prescindir de otorgar a la demandante de amparo la oportunidad de ser oída en la fase de recurso, habida cuenta de que había sido absuelta en la instancia y que el Tribunal de apelación era quien por primera vez la condenaba.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afirmación de la Audiencia Provincial de Madrid de que se respetó el relato de hechos probados fijados en la instancia y que se trataba solo de una cuestión estrictamente jurídica relativa al análisis de la tipicidad no se compadece con la dimensión de su intervención, donde se produjo una modificación inferencial del elemento subjetivo del delito, por más que no se modificasen explícitamente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ya en la STC 126/2012, de 18 de junio, FJ 4, establecimos que el enjuiciamiento sobre la concurrencia de los elementos subjetivos del delito forma parte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las cuales el órgano a quo llega a su conclusión sobre la inexistencia de dolo, u otro elemento subjetivo del tipo, que no precisará de la garantía de inmediación, sí deberá venir presidida por la previa audiencia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expresada la idea en otras palabras, las cuestiones fácticas exigen audiencia para la decisión sobre si concurre un elemento subjetivo y solo las cuestiones jurídicas, singularmente decidir la calificación de unos hechos una vez fijada su existencia, pueden abordarse en fase de recurso sin audiencia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como afirma la recurrente y el ministerio fiscal, la apreciación de la tipicidad de la conducta de la acusada y, en particular, el elemento subjetivo del dolo, no podía ser resuelto en rigurosos términos de calificación jurídica, requiriendo la audiencia de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Incidencia de las vulneraciones alegadas en 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Juzgado de lo Penal núm. 3 de Madrid llega a la conclusión, tras la prueba testifical practicada y la propia declaración de la acusada, que no concurría el elemento subjetivo del delito de prevaricación administrativa del art. 404 del Código penal al no considerar acreditado que la acusada tuviera pleno conocimiento de estar vulnerando claramente los principios de actuación básica de la administración y que su intención fuera incumplir la ley, dictando a sabiendas una resolución injusta, por lo que queda probado solamente la concurrencia de un dolo eventual, modalidad no admitida para cumplir los requisitos típicos del delito de prevaricación.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Vigésima tercera de la Audiencia Provincial de Madrid, de 23 de octubre de 2018, sin la audiencia personal referida, afirmó que, a la vista de los informes emitidos por la secretaria del ayuntamiento y de la interventora municipal, no tenía justificación que la alcaldesa solicitara un tercer informe a una asesora externa, y que en base al mismo dudara de la opinión de los dos primeros informes emitidos por los órganos asesores legalmente previstos, entendiendo, igualmente, que tampoco era admisible ampararse en razones de urgencia para cubrir dos plazas de trabajadores municipales como consecuencia de la necesidad de que el personal disfrutara de sus vacaciones, todo ello para concluir que no podía compartirse el pronunciamiento absolutorio que la sentencia de instancia contenía al interpretar que el elemento subjetivo del delito no había quedado acreditado, dado el conocimiento expreso por parte de la alcaldesa de los informes desfavorables a la contratación obrantes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se extendió también a evaluar la intención de la acusada, de manera que la cuestión no podía ser resuelta sin darle la posibilidad de ser oída personalmente, como tampoco sin atender a otras pruebas personales relevantes para alcanzar una convicción sobre tal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cuando la Sala de la Audiencia Provincial efectuó la inferencia de la intención o ánimo que tenía la recurrente de llevar a cabo la conducta de naturaleza antijurídica, alcanzando en este punto sus propias conclusiones, contrarias al juez que tuvo inmediación con la prueba, lo hizo sin ponderar la declaración de la acusada sobre ello y se introdujo, sin cumplir las garantías constitucionales en la revisión, en una realidad jurídico penal intrínsecamente vinculada con elementos subjetivos del delito, revocando la previa absolución sin cumplir la exigencia de la audiencia personal como garantía específica vinculada al artículo 24.2 CE, pese a que el núcleo de lo debatido afectaba con carácter general a la declaración de inocencia o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no se trataba de estrictas cuestiones jurídicas sino de un parámetro de índole anímica o interna consistente en el análisis de la voluntad de llevar a cabo la acción a sabiendas de su ilicitud, que era el elemento determinante de la culpabilidad o de la inocencia y siendo subjetivo ese elemento del delito a debate, conforme a la doctrina ya recogida, resultaba obligada la valoración directa de la versión de los demandantes, habida cuenta de que su objeto consiste en posibilitar que quien ha sido absuelto en primera instancia pueda exponer, ante el Tribunal llamado a revisar la decisión impugnada, su testimonio personal sobre su participación en los hechos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debe considerarse producida la vulneración de los derechos a un proceso con todas las garantías y a la defensa, proclamados por el art. 24.2 CE, en coherencia con la STC 88/2013, de 11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vulneración de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además, ha alegado que su condena en estas circunstancias ha supuesto una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en relación con el derecho a la presunción de inocencia, una doctrina jurisprudencial, que lo configura como el derecho a no ser condenado sin prueba de cargo válida, lo que determina que solo quepa considerar vulnerado este derecho cuando los órganos judiciales hayan sustentado la condena valorando una actividad probatoria lesiva de otros derechos fundamentales o carente de garantías, o cuando no se motive el resultado de dicha valoración, o cuando por ilógico o insuficiente no sea razonable el iter discursivo que conduce de la prueba al hecho probado (por todas, STC 16/2012, de 13 de febrero, FJ 3). También ha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(así, STC 104/2011,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en la STC 88/2013, de 11 de abril, FJ 12, y reiterando el criterio jurisprudencial en la STC 125/2017, de 13 de noviembre, FJ 9, señala que: “tomando en consideración el contenido del derecho a la presunción de inocencia y la proyección que sobre el mismo puede tener la previa lesión del derecho a un proceso con todas las garantías por una condena en segunda instancia, debe concluirse que, con carácter general, la lesión del derecho a un proceso con todas las garantías —esté vinculado con la valoración de pruebas practicadas sin las debidas garantías o con no haberse dado al acusado la posibilidad de ser oído—, no necesariamente tiene una repercusión inmediata en la vulneración del derecho a la presunción de inocencia. De ese modo, la vulneración del derecho a un proceso con todas las garantías puede llegar a determinar la anulación de la sentencia condenatoria y la retroacción de actuaciones para que el órgano judicial dicte una nueva resolución respetuosa con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sigue argumentado la citada sentencia, “cuando quede plenamente acreditado con la lectura de las resoluciones judiciales que la condena se ha basado de manera exclusiva o esencial en la valoración o reconsideración de pruebas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De ese modo, en tales casos la vulneración consecutiva de los derechos a un proceso con todas las garantías y a la presunción de inocencia determinaría la anulación de la sentencia condenatoria sin retroacción de actuaciones”. O como señala la STC 59/2018, de 4 de junio, FJ 5, se vulnera el derecho a la presunción de inocencia si se deja de someter a valoración el testimonio exculpatorio de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conclusión idéntica a la que acabamos de transcribir debe llegarse cuando la parte esencial de la actividad probatoria sobre los elementos subjetivos del delito de que se trate no haya sido objeto de consideración por el órgano judicial de revisión con las debidas garantías (STC 73/2019,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Aplicación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concurre que el elemento subjetivo del delito de prevaricación administrativa solo podría ser inferido por el órgano judicial de segunda instancia tras escuchar el testimonio de la acusada con publicidad, inmediación y contradicción, pues la ponderación de su testimonio era absolutamente esencial para poder inferir de manera concluyente la culpabilidad y, muy especialmente, la de su testimonio exculpatorio, habida cuenta de la ya señalada obligación derivada del derecho a la presunción de inocencia de someter a valoración la versión o la prueba de descargo aportada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condena en segunda instancia, en la medida en que ha dejado de someter a valoración el testimonio exculpatorio de la acusada, ha vulnerado también el derecho a la presunción de inocencia, toda vez que, tratándose de elementos esenciales del tipo que no han sido apreciados con las debidas garantías y no existe la acreditación precisa que haga viable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 y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la vulneración a la persona física recurrente de sus derechos a un proceso con todas las garantías (art. 24.2 CE) y a la presunción de inocencia (art. 24.2 CE) determina la anulación de la resolución judicial impugnada y la del auto desestimatorio del incidente de nulidad de actuaciones, en tanto que no reparó dichas vulneraciones, con mantenimiento del fallo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Casado Nieto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sentencia de 23 de octubre de 2018, núm. 737/2018, de la Sección Vigesimotercera de la Audiencia Provincial de Madrid, así como del auto de 11 de enero de 2019, del mismo órgano judicial, con mantenimiento del fallo dictado en la Sentencia núm. 512/2018, de 16 de julio, por el Juzgado de lo Penal núm. 3 de Madrid en el juicio oral 215-2015.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