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3130-2017, promovido por don Alberto Ordóñez Martín y doña Nuria Casado Barrio contra la sentencia núm. 33/2017 de la Sala de lo Civil y Penal del Tribunal Superior de Justicia de Madrid de fecha 4 de mayo de 2017, recaída en el procedimiento de anulación de laudo arbitral núm. 63-2016, contra la providencia de 8 de junio de 2017 por la que se inadmite el incidente de nulidad promovido frente a la citada sentencia, contra el auto de la Sala de lo Civil y Penal del Tribunal Superior de Justicia de Madrid de fecha 3 de mayo de 2017 por el que se desestima el incidente de nulidad de actuaciones interpuesto por los demandantes de amparo frente al auto de 4 de abril de 2017, así como contra este último.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junio de 2017, don Alberto Ordóñez Martín y doña Nuria Casado Barrio presentaron escrito por el que interpusieron demanda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 amparo celebraron con fecha de 1 de junio de 2014 un contrato de arrendamiento de vivienda, en cuya estipulación octava se pactó someter cualquier discrepancia al arbitraje de la Asociación Europea de Arbitraje (en adelante, AEADE).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arrendadores, alegando el impago de varias mensualidades, instaron el arbitraje acordado, dictándose laudo arbitral por el árbitro don Rafael Illescas Rojas en fecha 20 de junio de 2016, en el que acordaba declarar resuelto el contrato y condenar a los demandados al pago de las rentas más sus intereses, a desalojar la vivienda en el plazo de un mes y al abono del suministro de agua y de las costas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arrendatarios interpusieron demanda interesando la anulación del laudo ante la Sala de lo Civil y Penal del Tribunal Superior de Justicia de Madrid. Invocaban el carácter abusivo de la cláusula de sumisión a arbitraje, afirmando su condición de consumidores y la de profesionales del sector de arrendamiento inmobiliario de los arrendadores. Se afirmaba en la demanda que el convenio arbitral contenía una cláusula predispuesta o de adhesión, con fórmulas que aparecían publicadas en la web de AEADE, siendo ello contrario al art. 90.1 del texto refundido de la Ley general para la defensa de los consumidores y usuarios y otras leyes complementarias, aprobado por Real Decreto Legislativo 1/2007, de 16 de noviembre, con infracción del art. 57.4 del mismo cuerpo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8 de noviembre de 2016, los arrendadores se opusieron a la demanda negando su condición de empresarios, así como la existencia de desequilibrio alguno entre los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16 de diciembre de 2016, el órgano judicial acuerda la admisión de determinadas pruebas y la celebración de la vista, dictándose en fecha de 31 de enero de 2017 nuevo auto por el que se acordó dar traslado a las partes para que se pronunciasen sobre la posible infracción del orden público como causa de nulidad del laudo. Así, la sala del Tribunal Superior de Justicia, citando su sentencia núm. 55/2016, de 19 de julio, observa ya no el problema sobre la cláusula de sumisión expresa al arbitraje, sino una posible falta de imparcialidad objetiva de la corte arbitral. Considera que AEADE (dedicada al fomento de la mediación y del arbitraje) está vinculada con la asociación Arrenta (cuyo objeto es promover el acceso de los ciudadanos a viviendas dignas de alquiler), que fue quien asesoró a los recurrentes en las negociaciones contractuales y en el arbitraje, así como les facilitó el modelo de contrato de arrendamiento discutido. Se acredita la coincidencia de los socios de ambas asociaciones (entre ellos, del presidente) y la semejanza de sus estatutos, destacándose además la falta de provisión de fondos por los demandantes a favor de AEADE, ni su exigencia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demandada interpuso recurso de reposición contra el referido auto, por entender que con esta decisión el tribunal se constituía en juez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13 de febrero de 2017, ambas partes presentaron un escrito conjunto, manifestando al órgano judicial haber alcanzado un acuerdo para la solución del litigio, solicitando la terminación del procedimiento de anulación por satisfacción extrajudicial, así como la suspensión del plazo para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dos últimos escritos citados —recurso de reposición y escrito conjunto de las partes solicitando la terminación del procedimiento— tuvieron entrada en el órgano judicial el 13 de febrero de 2017, víspera del señalamiento previsto para el día 14 de febrero de ese año, lo que justificó la suspensión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22 de marzo de 2017, el recurso de reposición fue desestimado, y, por diligencia de ordenación del siguiente día 23 de marzo de 2017, se señaló como nueva fecha para la vista el día 26 de abril de 2017. Para el órgano judicial, la iniciativa probatoria admitida no contradice lo dispuesto en la ley, sino que al contrario por imperativo del art. 14 CE cumple la obligación de conocer su propio precedente para decidir en su caso si lo mantiene o no en un asunto análogo.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Solicitado el archivo de la causa por desistimiento de ambas partes, la petición fue rechazada por auto de 4 de abril de 2017. Entendió la sala con cita de sus propias sentencias [sentencia del Tribunal Superior de Justicia de Madrid 62/2015, de 17 de septiembre, FJ 1 bis)] que, sin perjuicio de las facultades generales de disposición de las partes en el proceso civil, el objeto del procedimiento de anulación de laudos no es disponible, ya que existe un interés general en depurar aquellos que sean contrarios al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una vez que se incoa un proceso de anulación de laudo arbitral por motivos apreciables de oficio, las partes no pueden disponer de la acción de anulación, sustrayendo al tribunal el ejercicio de una competencia indeclinable. Esta facultad no es otra que la de verificar si concurre o no la lesión de intereses tan generales como son la preservación del orden público y, en particular, la necesidad de que el procedimiento arbitral se desenvuelva con arreglo a las elementales exigencias de audiencia y contradicción. Intereses generales cuya protección, según la sala, la ley impone al tribunal de oficio, tal como tiene declarado en su sentencia de 17 de septiembre de 2015 o en el auto de 17 de septiembre de 2015. Así, señala que “en el caso, la causa de anulación invocada por la actora es la radical nulidad del convenio arbitral —art. 41.1 a) de la Ley de arbitraje—, dado que la suscripción del convenio sería abusiva en tanto que prohibida por la normativa tuitiva de los consumidores. La eventual causa de anulación puesta de manifiesto por esta sala guarda relación, como queda dicho, con la infracción del orden público, apreciable de oficio por disposición expresa del art. 41.2 de la Ley de arbitraje. Y es más, aunque en una primera aproximación pudiera pensarse que el motivo de anulación invocado por los demandantes no es apreciable de oficio ex art. 41.2 de la Ley de arbitraje, sin embargo no cabe ignorar que, en numerosas ocasiones la alegación de invalidez del convenio está indisolublemente vinculada —por razón de los hechos y/o argumentos en que se sustenta tal causa de nulidad, más allá de su mera denominación— a la tutela del orden público y/o de intereses generales cuya protección y salvaguarda no puede ser declinada. Tal es el caso que nos ocupa, señaladamente puesto de manifiesto por aquella doctrina del Tribunal de Justicia de la Unión Europea que, en garantía de los consumidores, obliga a los tribunales de la Unión a apreciar de oficio la nulidad de convenios arbitrales que hayan de ser calificados como abusivos”.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Superior de Justicia de Madrid, como también apuntó en sus sentencias de 23 de octubre de 2015 y 2 de noviembre de 2016, no entenderlo así sería tanto como vaciar de contenido la prescripción terminante del art. 41.2 de la Ley de arbitraje, que no puede quedar a la voluntad de las partes, ya que prevalece el interés público asociado a la resolución de la demanda de anulación que la propia ley impone. Con base en todo lo anterior, concluye que no es posible poner fin a un proceso de nulidad del laudo, aunque las partes hayan llegado a un acuerdo. Finaliza reconociendo que con esta valoración se acentúa claramente el control jurisdiccional sobre el arbitraje, pero se justifica en la preservación ex officio del orden público, motivo que trasciende a la simple voluntad de las partes y a su poder de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fue objeto de un voto particular del presidente de la sala, que entiende que debe accederse al archivo solicitado por tratarse de una decisión sometida a la propia voluntad de las partes y no contravenir precepto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el anterior auto, la parte demandada planteó, en fecha de 19 de abril de 2017, incidente extraordinario de nulidad de actuaciones, al que se adhirió la parte actora. Alegaban vulneración del “derecho fundamental a la libertad constitucional” (sic) y a la tutela judicial efectiva por infringirse los arts. 9.1, 2 y 3; 16.1; 17.1; 24.1; 106.1 y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Llegada la fecha señalada, 26 de abril de 2017, se celebró la vista sin la comparecencia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incidente excepcional de nulidad de actuaciones se resolvió por auto desestimatorio de fecha de 3 de mayo de 2017, al no apreciarse vulneración de derecho fundamental alguno, siendo las alegaciones de la parte —a juicio del tribunal— mera repetición de las formuladas al instar el archivo de la causa. Reitera que “existe un interés general prevalente, in casu la preservación del orden público, que hace que esos acuerdos [extrajudiciales] no puedan ser utilizados —sin perjuicio de la eficacia que puedan tener inter partes— como cobertura fraudulenta —en fraude de ley— para evitar que un tribunal cumpla con el deber indeclinable que le asiste, ope legis, de verificar si el objeto indisponible que ante él está sometido, la vulneración del orden público como causa de anulación, debe entenderse existente, o no; y máxime, insistimos, cuando la Ley de arbitraje patria (art. 41.2) y la normativa internacional le imponen incluso el deber de apreciar de oficio la concurrencia de tal motivo de nulidad”. Para la sala, además, “no vale decir que lo único que se debate aquí es el cumplimiento de un contrato de arrendamiento de vivienda, lo cual es ajeno a toda idea de interés general aspecto de por sí desmentido por la propia legislación arrendaticia (arts. 6 y concordantes de la Ley de arrendamientos urbanos): lo que se ha debatido en la causa, aquello sobre lo que se ha alegado y practicado abundante prueba, es si, con ocasión de tal contrato, se ha llevado a cabo un arbitraje prohibido en las relaciones de consumo por normativa con rango de ley, y si se ha infringido el principio de igualdad en la ratificación del convenio arbitral: decir que tales cuestiones no afectan al orden público o, más ampliamente, al interés general en que el arbitraje se desarrolle con las debidas garantías —como ‘equivalente jurisdiccional’ que es—, por el hecho de que se hayan sometido a la consideración de la sala al hilo de un contrato sobre materia disponible sería tanto, lisa y llanamente, como dar por buena una patente ‘petición de principio’: por definición, la controversia que se somete a arbitraje ha de versar sobre materias de libre disposición —art. 2.1 de la Ley de arbitraje—, pero esto no significa, con toda evidencia, que lo que dé origen y suceda en el procedimiento arbitral sea igualmente disponible siempre y en todo caso: un postulado semejante contraviene frontal, clara e inequívocamente la dicción terminante de los arts. 41.1 f) y 41.2 de la Ley de arbitraje, y de los correlativos preceptos de la Ley modelo sobre comercio electrónico de la Comisión de las Naciones Unidas para el Derecho mercantil internacional y del Convenio de Nueva York de 1958, por citar solo dos ejemplos paradigmáticos de normas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el auto fue objeto de voto concurrente del presidente del tribunal que, a pesar de sostener que procedía el archivo del procedimiento, entiende que la decisión de la mayoría es una de las posibilidades de interpretación de la legalidad y, por tanto, no puede entenderse vulnerado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de 4 de mayo de 2017 se dictó sentencia, estimando la demanda de nulidad del laudo arbitral, por entender que se había dictado con manifiesta pérdida de la imparcialidad objetiva. A este respecto se destaca que “están acreditados tanto la labor de asesoramiento de AEADE a una de las partes intervinientes en el procedimiento arbitral como la identidad de intereses entre la corte de arbitraje AEADE y la entidad comercializadora de los contratos de adhesión con cláusula de sumisión a arbitraje (Arrenta), de tal modo que es fundado, conforme a la razón prudente, sostener que, en estas situaciones, falta la imparcialidad objetiva y/o la apariencia de neutralidad de la corte de arbitraje, con la consiguiente lesión del orden público por el laudo dictado en esas condiciones y, como hemos apuntado, con directa incidencia en la validez misma del convenio arbitral, consentido por una de las partes con clara quiebra del principio de igualdad a la hora de emitir el consentimiento, pues no cabe olvidar que la voluntad válida de someterse a arbitraje es aquella que parte de la base de que se acepta la sumisión a la decisión de un tercero independiente e imparcial y a la administración del arbitraje por una institución que también lo sea”. Entiende el órgano judicial que “en estas circunstancias, no es admisible la renuncia tácita a exigencias indeclinables del principio de igualdad en aplicación del art. 6 de la Ley de arbitraje; este artículo 6 parte de la premisa del conocimiento durante el procedimiento arbitral y no denuncia en el mismo de la infracción de alguna norma dispositiva o de algún requisito del convenio arbitral —in casu, el conocimiento del asesoramiento y de la comunidad de intereses—; es evidente —lo hemos dicho— que no puede ser renunciada la vulneración del principio de igualdad porque no es una norma dispositiva; es un criterio de orden público esencial en el arbitraje, si se ha de respetar su calidad de ‘equivalente jurisdiccional’, resultando, por ello, de todo punto irrenunciable”. Por ello concluye que “procede estimar este motivo de anulación al amparo del art. 41.1 f) de la Ley de arbitraje, si bien precisando, en recta aplicación del iura novit curia, que los hechos en que sustenta la nulidad tienen verdadera y real incidencia en la causa a) del art. 4.1.1 de la Ley de arbitraje —también invocada en la demanda—; el convenio ha sido suscrito en una inadmisible situación de preeminencia de una de las partes sobre la otra respecto de la entidad a la que, en la cláusula de sumisión, se encomendaba la administración del arbitraje, que adolece del desinterés objetivo constitucionalmente exigible. En consecuencia, el laudo no solo infringe el orden público, sino que, en las circunstancias expuestas, también se ha de considerar que el convenio arbitral es en sí mismo radicalmente nulo. La estimación, en los términos indicados, de este motivo hace improcedente el análisis de la causa de anulación alegada en relación con la validez de un convenio que ya hemos declarado radicalmente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Planteado nuevo incidente excepcional de nulidad de actuaciones, alegándose la misma vulneración del derecho fundamental a la tutela judicial efectiva (art. 24.1 CE), por el rechazo de la petición conjunta de archivo del procedimiento por satisfacción extraprocesal, fue inadmitido por providencia de 8 de junio de 2017, al entender que se trataba de una pretensión “repetidamente denegada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denuncian en su demanda de amparo varias vulneraciones de derechos fundamentales. Así, en primer lugar, impugnan el auto de 3 de mayo de 2017 que resuelve el primer incidente de nulidad de actuaciones, por vulneración del derecho a la tutela judicial efectiva (art. 24.1 CE), en relación con los arts. 1.1, 9.2, 16, 17 y 117.1 CE. Según se alega, la decisión judicial ha vulnerado la “libertad constitucional” (sic) de las partes al disponer del objeto del proceso civil en contra de lo acordado por las mismas. A su juicio, la sala se ha convertido en “juzgador omnímodo” hasta quebrar sus propios límites jurisdiccionales en detrimento de la libertad de las partes de disponer del proceso como les reconoce la Ley de enjuiciamiento civil (en adelante, LEC). Señalan que no existe norma alguna que impida la terminación por satisfacción extraprocesal y tampoco razones de interés general, pues en este caso concreto se está en presencia del ejercicio de una acción de resolución de contrato de arrendamiento urbano y, por consiguiente, de una cuestión estrictamente patrimonial que no trasciende a las partes ni afecta a terceros, por lo que difícilmente puede entenderse que exista un interés público que pudiera verse afectado por la declaración de terminación del procedimiento de nulidad del laudo arbitral que dirimía la controversia entre los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aduce la vulneración del derecho a la tutela judicial efectiva (art. 24.1 CE, en relación con los arts. 19 y ss. LEC) y del principio de contradicción procesal, al haber dispuesto y resuelto el órgano judicial sobre una cuestión litigiosa ya fenecida por voluntad de los litigantes. Entienden los recurrentes —con apoyo en las SSTC 57/1993, de 15 de febrero, y 13/2005, de 31 de enero, y el ATC 159/2011, de 21 de noviembre—, que la satisfacción extraprocesal de la pretensión por el acuerdo alcanzado por las partes hace desaparecer su interés en el procedimiento y, por consiguiente, el juez no puede apartarse de lo estrictamente solicitado. Añaden que, no existiendo causa legal para que el órgano judicial desoiga la voluntad de las partes, el haber dictado una sentencia incongruente por exceder los términos del debate fijado por ellos, hace obvia la lesión del citado derecho fundamental. En este sentido, recuerda que este Tribunal Constitucional en relación con la desaparición sobrevenida del objeto del proceso ha declarado reiteradamente que la satisfacción extraprocesal es uno de los supuestos de terminación que no admite que pueda continuarse con un proceso concluido por transacción más allá de las excepciones legalmente establecidas (STC 133/2007, de 4 de junio, y ATC 400/2005,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invoca la vulneración del derecho a la tutela judicial efectiva (art. 24.1 CE) y del “principio de legalidad procesal y constitucional”, pues se han infringido los arts. 9.1 y 117 CE y arts. 1, 19.1, 22.1 y 442 LEC, en relación con el art. 7 de la Ley Orgánica del Poder Judicial, por quebrantamiento del proceso debido fijado por el legislador según las pautas establecidas por el citado art. 22 LEC. Subraya que el art. 22 LEC establece que cuando, por circunstancias sobrevenidas a la demanda dejare de haber interés legítimo en obtener la tutela judicial pretendida, porque se haya satisfecho fuera del proceso la pretensión del actor, si hubiere acuerdo de las partes, el secretario judicial debe decretar la terminación del proceso. En consecuencia, contrariamente a lo dispuesto en la norma, la sala no solo no decretó la terminación del procedimiento, manifestando su persistencia en dictar sentencia, sino que también eludió aplicar los efectos del art. 442 LEC sobre la inasistencia de las partes a la vista, permitiendo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2018, la Sección Segunda de este Tribunal acordó la admisión a trámite del recurso de amparo tras apreciar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De conformidad con lo dispuesto en el art. 51 LOTC, se acordó dirigir atenta comunicación a la Sala de lo Civil y Penal del Tribunal Superior de Justicia de Madrid para que, en un plazo no superior a diez días, remitiera certificación o copia adverada de las actuaciones correspondientes al procedimiento de nulidad de laudo arbitral núm. 63-2016 y procediera al emplazamiento de quienes hubieran sido parte en el proceso, excepto la parte recurrente en amparo,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julio de 2018 se tienen por recibidos los testimonios de las actuaciones remitidos por la Sala de lo Civil y Penal del Tribunal Superior de Justicia de Madrid, junto con al emplazamiento efectuado a don Alfonso Antonio de las Heras Hernández y a doña Natalia Iakovleva que, una vez transcurrido el plazo, no se personaron en el presente recurso. Con arreglo al art. 52 LOTC, se concedió a las partes personadas y al Ministerio Fiscal el plazo común de veinte días para que, con vista de las actuaciones, formulasen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octubre de 2018 tuvo entrada en este Tribunal el escrito de alegaciones del fiscal ante el Tribunal Constitucional. En él se interesa la estimación del recurso de amparo, imputando la vulneración del derecho a la tutela judicial efectiva (art. 24.1 CE) a los autos de fecha 4 de abril y 3 de mayo de 2017, dictados en el procedimiento de nulidad de laudo arbitral 63-2016, seguido ante la Sala de lo Civil y Penal del Tribunal Superior de Justicia de Madrid, con nulidad de todo lo actuado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sus alegaciones señalando que, a su juicio, lo que los recurrentes enumeran como tres vulneraciones distintas del derecho a la tutela judicial efectiva, debe considerarse tan solo una, relativa a la libre disposición del procedimiento por las partes, libertad que se les ha impedido ejercer con una motivación incorrecta y arbitraria. Para la fiscalía, el segundo motivo denunciado sigue incidiendo en la lesión del derecho a la tutela judicial efectiva y en el argumento dado por el órgano judicial para no acceder a la terminación del proceso, al archivo solicitado, pero no desarrolla ni especifica en qué se basa una posible incongruencia extra petita. Finalmente, en tercer lugar, la parte recurrente invoca el derecho al proceso debido (situándolo en el art. 24.1 CE, en vez de en el art. 24.2 CE), pero en realidad la alusión a tal derecho es solo formal porque reitera el argumento de la incorrecta interpretación por el tribunal de los arts. 22 y 442 LEC, así como el art. 42 de la Ley de arbitraje, aunque la esencia de los argumentos vuelve a poner en entredicho la motivación de las resoluciones impugnadas. Por todo ello, el fiscal entiende que el enjuiciamiento que debe realizarse en el presente recurso de amparo ha de ceñirse exclusivamente a valorar si se ha producido una vulneración del derecho a la tutela judicial efectiva (art. 24.1 CE), en su vertiente de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acotación sobre el objeto del recurso que ab initio lleva a cabo la fiscalía se refiere a las resoluciones efectivamente impugnadas en este recurso. Así, destaca que aunque los recurrentes señalan varias, lo cierto es que, del contenido del recurso, la única decisión que cuestionan es la de denegación de extinción y archivo del procedimiento a la vista de la petición formulada por todas las partes. Por lo tanto, en realidad el objeto de queja ha de centrarse en el auto de 3 de abril de 2017 por el que se denegó el archivo del procedimiento, y el auto de 4 de mayo de 2017, denegatorio de la nulidad de actuaciones del anterior. A su entender, si se ciñe el análisis constitucional a estas dos resoluciones se cumple la doctrina de este Tribunal que viene declarando que cuando son varias las resoluciones judiciales recurridas, se debe acudir a aquella que suponga una mayor retroacción en el iter procesal, pues si es anulado lo más antiguo, ello conlleva la anulación de lo más reciente. En el caso que nos ocupa, si se declararan nulos los autos referidos, y se entiende que procede declarar extinta la relación procesal por desistimiento de las partes, ya no habrá necesidad de analizar la sentencia posterior que anula el laudo, ni la providencia de inadmisión del incidente excepcional de nulidad de actuaciones planteado contra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el fiscal entiende que el enjuiciamiento de este recurso de amparo debe limitarse a valorar si una vez instada la nulidad del laudo, el órgano judicial debe proseguir hasta depurar la integridad del proceso arbitral, con independencia de lo que quieran las partes, o, por el contrario, prima el principio de disposición y, por consiguiente, el Tribunal Superior de Justicia vulneró el derecho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el objeto del debate, el fiscal subraya su conformidad con el argumento de la sala sobre su legitimación para analizar de oficio la posible nulidad de un laudo arbitral que pueda ser contrario al orden público [art. 41.2 f) de la Ley de arbitraje]. Sin embargo, discrepa sobre el momento en que lo hizo, pues antes de entrar a resolver tal cuestión había otra pretensión de las partes —la petición de archivo por composición entre ellos— que debía haber resuelto previamente. Es decir, el tribunal hace supuesto de la cuestión pues deniega el archivo porque la transacción podría afectar a intereses generales, pero tal afectación solo la justifica tras constatar que el laudo vulnera el orden público. Por esta razón la fiscalía estima que la sala pasó por alto el poder dispositivo de las partes sobre el procedimiento, poder que, sin embargo, habían ejercitado manifestando su desinterés por el litigio incluso a sabiendas de la posible concurrencia del vicio de parcialidad de la institución de arbitraje que les había trasladado el órgano judicial (remitiéndoles copia de la sentencia de la propia sala núm. 55/2016) y a pesar de ello, siguieron manifestando ese desinterés por la continuación de la causa. Para el fiscal, debió ser en este momento, teniendo en cuenta lo hasta entonces actuado, cuando el tribunal debió resolver, y, si así lo hubiera hecho, difícilmente habría apreciado un interés general, ya que un pronunciamiento sobre el orden público era prematuro. En ese sentido comparte los argumentos de los recurrentes y del voto particular discrepante. A su juicio, tanto la protección del orden público (art. 41.2 de la Ley de arbitraje) como la del interés general (art. 22.1 LEC) efectivamente corresponde a los órganos judiciales, pero ello no impide la posibilidad de desistimiento de las partes, pues solo están prohibidos los acuerdos que perjudiquen a terceros, aquellos que versen sobre materias indisponibles por disposición legal o los que afecten al interés general. En este caso —subraya el fiscal— no hay una prohibición legal respecto al proceso de anulación del laudo, ni provoca perjuicio alguno a tercero y no se aprecia el interés general que se haya garantizado al anular el laudo, anulación que en todo caso solo despliega efectos respecto a las partes y en el supuesto concreto tan siquiera los produce, pues alcanzaron una solución al margen del laudo. La falta de interés por el procedimiento de anulación queda, por lo demás, reiterada, en la falta de comparecencia de las partes a la vista (art. 442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con la sala la reprobación del comportamiento de algunas sociedades o instituciones que participan en estos medios alternativos de composición, como el arbitraje, y su pretensión de anular aquellos laudos arbitrales en los que se detecta algún género de arbitrariedad o de irregularidad. Pero, en este caso, no aprecia una afectación del interés general concebido como el cuestionamiento de la posibilidad de actuar las sociedades, pues la anulación del laudo solo produce efectos para los implicados. Comparte igualmente el voto particular respecto a la afectación a la propia administración de Justicia, y a la eficacia del procedimiento de arbitraje, al que se le obstaculiza poniéndole trabas que en principio no nacen de la ley directamente, como la de que forzosamente deben acabar con sentencia, cuando, por el contrario, el legislador, al justificar la existencia de estos medios alternativos de composición, ha acudido a criterios de facilitación para los ciudadanos, refuerzo de la autonomía de la voluntad de las partes, e incluso de carácter más práctico, desahogar la carga de trabajo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que para el restablecimiento del derecho fundamental vulnerado se proceda a declarar la nulidad de las resoluciones impugnadas con retroacción al momento anterior a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ha formulado alegaciones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la Sala de lo Civil y Penal del Tribunal Superior de Justicia de Madrid de fecha 4 de mayo de 2017, recaída en el procedimiento de nulidad de laudo arbitral núm. 63-2016, la providencia de 8 de junio de 2017 por la que se inadmite incidente de nulidad planteado por los recurrentes contra la citada sentencia y la sentencia, así como el auto de la Sala de lo Civil y Penal del Tribunal Superior de Justicia de Madrid, de fecha 3 de mayo de 2017, por el que se desestima el incidente de nulidad de actuaciones promovido contra el auto de 4 de abril de 2017, que denegó el archivo de la causa solicitado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negativa del tribunal a atender su solicitud de archivo del procedimiento vulneró su derecho a la tutela judicial efectiva (art. 24.1 CE), en su vertiente de derecho a una resolución motivada no incursa en irrazonabilidad, arbitrariedad o error patente. Así, sostienen que en el supuesto sometido a la consideración del órgano judicial no existe norma legal alguna que impida la terminación por satisfacción extraprocesal y tampoco razones de interés general, pues se está en presencia del ejercicio de una acción de resolución de contrato de arrendamiento urbano y, por consiguiente, de una cuestión estrictamente patrimonial que no trasciende a las partes ni afecta a terceros, por lo que difícilmente puede entenderse que exista un interés público que pudiera verse afectado por la declaración de terminación del procedimiento de nulidad del laudo arbitral que dirimía la controversia entre los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entiende que debe estimarse el recurso de amparo, pues si bien es loable el esfuerzo del tribunal por proteger el orden público, lo cierto es que a las partes ha de reconocérseles el poder de disposición sobre el proceso de anulación de los laudos arbitrales y en este caso concreto no existía tan siquiera afectación del interés general. Por ello, debe apreciarse que las resoluciones impugnadas han vulnerado el derecho a la tutela judicial efectiva (art. 24.1 CE) de los demandantes, en cuanto no se les permitió ejercer su derecho a desistir del procedimiento al haber alcanzado un acuerdo transaccional, debido a una distorsionada interpretación de la noción de orden público como causa de anulación del laudo arbitral (art. 41.2 de la Ley de arbitraje). Señala en este aspecto que tanto la protección del orden público, como la del interés general (art. 22.1 LEC) efectivamente corresponde a los órganos judiciales, pero ello no impide la posibilidad de desistimiento de las partes, pues solo están prohibidos los acuerdos que perjudiquen a terceros, aquellos que versen sobre materias indisponibles por disposición legal o los que afecten al interés general, lo que no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valorar el fondo del asunto, debemos pronunciarnos sobre las alegaciones del Ministerio Fiscal relativas a la necesidad de concretar las vulneraciones de derechos fundamentales invocadas en el recurso de amparo, así como las resoluciones judiciales afectadas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le asiste la razón al fiscal cuando expone que las quejas de los recurrentes pueden concentrarse en la vulneración del derecho a la tutela judicial efectiva (art. 24.1 CE), en su vertiente de derecho a una resolución motivada no incursa en irrazonabilidad, arbitrariedad o error patente, pues, al fin y al cabo, van referidas todas ellas a la negativa del órgano judicial de archivar el procedimiento una vez que las partes alcanzaron un acuerdo de resolución del conflicto que mantenían. Ha sido, en definitiva, una interpretación extensiva e injustificada del concepto de orden público contenido en el art. 41.2 f) de la Ley de arbitraje realizada por la Sala de lo Civil y Penal del Tribunal Superior de Justicia de Madrid lo que ha impedido a los recurrentes ejercer su derecho de disposición sobre el objeto del proceso de anulación del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hemos de coincidir con el fiscal en su observación acerca de la innecesaria extensión de las resoluciones judiciales impugnadas. De una lectura atenta del escrito de demanda se puede concluir, sin especial dificultad, que, aunque los demandantes imputan la lesión del derecho fundamental a la tutela judicial efectiva, en primer lugar, al auto de fecha de 3 de mayo de 2017, desestimatorio del incidente de nulidad de actuaciones contra el auto denegatorio del archivo del procedimiento, de 4 de abril de 2017, en segundo término, a la sentencia de la Sala de lo Civil y Penal del Tribunal Superior de Justicia de Madrid de 4 de mayo de 2017, que anula el laudo arbitral, y, por último, a la providencia de fecha de 8 de junio de 2017, que inadmite el incidente de nulidad planteado contra esta, en realidad, la decisión que cuestionan es la de no haber atendido a la solicitud de archivo del proceso formulada por las partes. En consecuencia, para dar adecuada respuesta a la pretensión de amparo es suficiente con enjuiciar el auto denegatorio del archivo de 4 de abril de 2017 y el de fecha de 3 de mayo de 2017, desestimatorio del incidente de nulidad de actuaciones interpuesto contra aquel. Recordemos que —como alega la fiscalía— hemos declarado reiteradamente que “[n]o puede ignorarse, en este punto, que el orden de tratamiento de las quejas formuladas en amparo, conforme al criterio de mayor retroacción que tantas veces hemos establecido (por todas, recientemente, STC 83/2018, de 16 de julio, FJ 2), obliga a comenzar por la lesión precedente, esto es, a conceder prioridad al examen de aquellas causas que, de prosperar, determinarían la retroacción a un momento procesal anterior, lo que haría innecesario un pronunciamiento sobre las restantes, circunstancia esta que resta trascendencia a la existencia de una lesión (normalmente procesal) posterior acumulada” (STC 171/2019, de 16 de diciembre, FJ 2). Por consiguiente, a fin de asegurar “la más amplia tutela de los derechos fundamentales” y analizando “en todo caso la lesión que otorga especial trascendencia constitucional al presente recurso de amparo” (STC 152/2015, de 6 de junio, FJ 3), debemos dar prioridad al examen de la negativa por el órgano judicial de archivar el procedimiento de anulación del laudo arbitral, lo que tuvo lugar por auto de 4 de abril de 2017, reiterado en el auto de fecha de 3 de mayo de 2017, que desestimó el incidente excepcional de nulidad de actuaciones planteado contra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Antecedentes del caso y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 el objeto de debate y las resoluciones afectadas en este recurso de amparo, la demanda se reduce a determinar si la decisión de la Sala de lo Civil y Penal del Tribunal Superior de Justicia de Madrid de no atender la petición de archivo del proceso por pérdida sobrevenida de objeto y, por consiguiente, de entrar en el fondo de la demanda de anulación del laudo arbitral, vulneró el derecho fundamental de los recurrentes a la tutela judicial efectiva (art. 24.1 CE), en términos de razonabilidad de las resoluciones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pendiente el proceso de anulación del laudo arbitral, las partes, dado que habían alcanzado un acuerdo transaccional sobre la controversia que afectaba a la pervivencia de su interés en seguir litigando, solicitaron de consuno y por escrito el archivo del proceso por pérdida sobrevenida de objeto. La petición fue formulada expresamente en dos ocasiones, aunque se puede afirmar que existió una tercera tácita, mediante la no comparecencia a la vista oral, hecho determinante por imperio de la ley del desistimiento del proceso (art. 442.1 LEC). Finalmente la pretensión fue reiterada en sendos escritos de nulidad de actuaciones, igualmente rechazados por aquella sala, por auto desestimatorio y providencia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justificó el rechazo de la petición de archivo con el argumento de que no se puede otorgar la misma virtualidad a un acuerdo extraprocesal alcanzado en un procedimiento de anulación de laudo arbitral respecto al que existe en otros procesos civiles, pues —en su opinión— en aquel no rige el principio dispositivo. En consecuencia, entiende que para cumplir con su deber legal de resolver (art. 117 CE), el órgano judicial debe comenzar enjuiciando si cabe o no homologar una transacción cuando pende una demanda cuya pretensión se basa en una infracción del orden público [art. 41.2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 premisa, la sala entra a analizar si la transacción está incursa en alguna prohibición legal, si conculca el interés general o si perjudica a tercero, cuestión que no puede desvincularse de la naturaleza del proceso que se ventila, puesto que la transacción no es admisible cuando el objeto del proceso es indisponible. Para el órgano judicial —como ha quedado transcrito en los antecedentes de hecho de esta resolución— el objeto del proceso no es exclusivamente el cumplimiento del contrato de arrendamiento, sino que se centra en la infracción del orden público en el procedimiento arbitral al que se sometieron los contratantes para dirimir las diferencias surgidas de su relación arrendaticia, pues existiendo conflicto de intereses entre la corte arbitral y aquellos que asesoraron a los arrendatarios, la imparcialidad de la primera queda en entredicho. Tal es el motivo —a su juicio— que le obliga de oficio a entrar en el fondo de la demanda de nulidad planteada y no puede quedar a lo que resulte del poder de disposición, so pena de vaciar de contenido lo dispuesto por el art. 41.2 de la Ley de arbitraje, sin perjuicio de los acuerdos de naturaleza patrimonial a que las partes puedan llegar en relación con el cumplimiento del contrato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valorar si la decisión judicial recurrida vulneró el derecho a la tutela judicial efectiva del art. 24.1 CE, en su vertiente de derecho a la motivación de las resoluciones judiciales, conviene recordar en primer término que, según es consolidada doctrina constitucional,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Ahora bien, lo que, en todo caso, sí garantiza el art. 24.1 CE es el derecho a obtener de los órganos judiciales una resolución motivada, es decir, que contenga los elementos y razones de juicio que permitan conocer cuáles han sido los criterios jurídicos que fundamentan la decisión y que la motivación esté fundada en Derecho, exigencia que no queda cumplida con la mera emisión de una declaración de voluntad en un sentido u otro, sino que debe ser consecuencia de una exégesis racional del ordenamiento jurídico y no fruto de la arbitrariedad (por todas, STC 142/2012, de 2 de julio, FJ 4). Pero también hemos declarado en multitud de ocasiones que una resolución judicial vulnera el derecho a la tutela judicial efectiva cuando el razonamiento que la funda incurre en tal grado de arbitrariedad, irrazonabilidad o error que, por su evidencia y contenido, sean tan manifiestos y graves que para cualquier observador resulte patente que la resolución de hecho carece de toda motivación o razonamiento. En estos casos, ciertamente excepcionales,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y 133/2013, de 5 de junio,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pretensión de amparo: apreciación de la vulneración del derecho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que acabamos de recordar, debemos dilucidar ahora si la motivación dada por el órgano judicial para no dar virtualidad al acuerdo transaccional alcanzado por las partes, decidiendo continuar el proceso en contra de la voluntad concorde de ambas de ponerle fin, es conforme con nuestro canon constitucional de motivación ex art. 24.1 CE. Dicho de otro modo, al igual que en otros supuestos semejantes, debe insistirse también ahora en que únicamente nos corresponde comprobar si la interpretación de las normas procesales efectuada por las resoluciones impugnadas es o no respetuosa con el derecho a la tutela judicial efectiva de los demandantes de amparo y, en particular, como antes se ha subrayado, si esa interpretación revela un rigor o formalismo exagerado en relación con los fines que trata de preservar y el sacrificio que comporta y, en consecuencia, acaba por convertir en impracticable el derecho a la disponibilidad del proceso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la decisión impugnada es, cuando menos, irrazonable y vulnera el derecho a la tutela judicial efectiva sin indefensión (art. 24.1 CE). En efecto, las partes en litigio solicitaron de consuno el archivo del procedimiento —con efectos equivalentes al desistimiento por pérdida sobrevenida de interés en continuar con el mismo—, dado que se había alcanzado un acuerdo de satisfacción extrajudicial cuya homologación igualmente se solicitó. La sentencia rechaza la solicitud de archivo al entender, primero, que no cabe aplicar el art. 22 LEC en el procedimiento de anulación de laudos arbitrales, dado que el procedimiento concluyó ya con el laudo, siendo el objeto del proceso de anulación del laudo otro distinto al procedimiento arbitral, en sentido estricto (que es al que alcanzaría en su caso el pacto logrado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razonamiento, que no se basa en norma procesal alguna, la sala evita entrar a decidir una cuestión que, a priori, es perfectamente admisible en este tipo de procedimientos. A diferencia de lo razonado, la petición de archivo pretende poner de relieve la pérdida de interés en proseguir con el procedimiento de anulación, como consecuencia del acuerdo alcanzado; la conclusión de los autos recurridos es forzada dado que, en efecto, el objeto del arbitraje fue decidido ya en el laudo, pero lo que parece incontrovertible es que es la voluntad de evitar la ejecución del laudo y de obtener su revocación lo que justifica el procedimiento de anulación. En consecuencia, no se puede afirmar de manera tan categórica que las partes no puedan alcanzar un acuerdo posterior al laudo ni que, de dicho acuerdo, no se pueda entender que tanto demandante como demandada decaigan en su interés en seguir litigando. Mediante tal línea argumentativa se llega a negar el carácter subjetivo de los derechos que se ejercen en el proceso de anulación de laudos, otorgando a las partes tan solo el poder de desencadenar el proceso, pero sin poder hacer valer, a posteriori, los cambios sobrevenidos que afecten a su interés para obtener la sentencia. Por el contrario, ha de entenderse que ello entra dentro del terreno del poder de disposición de las partes en un proceso civil, como lo es el proceso de anulación del laudo arbitral, sin que exista norma legal prohibitiva a dicho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recordemos que el proceso civil regulado en la Ley 1/2000, de 7 de enero, se inspira en el principio básico de disposición de las partes para regular sus intereses privados o, lo que es lo mismo, para iniciar la actividad jurisdiccional, determinar el objeto del proceso y ponerle fin en el momento que estimen conveniente, sin necesidad de esperar a la sentencia y siempre que la relación jurídica discutida responda únicamente a una naturaleza subjetiva-privada. A este principio dispositivo hace referencia el art. 19 LEC, que se encuadra dentro del capítulo IV, cuyo título, “Del poder de disposición de las partes sobre el proceso y sobre sus pretensiones”, pone ya de relieve cuál es la clave sustancial sobre la que gira el proceso civil. La misma exposición de motivos se expresa en estos términos al declarar que “la nueva Ley de enjuiciamiento civil sigue inspirándose en el principio de justicia rogada o principio dispositivo, del que se extraen todas su razonables consecuencias, con la vista puesta, no solo en que, como regla general, los procesos civiles persiguen la tutela de derechos e intereses legítimos de determinados sujetos jurídicos, a los que corresponde la iniciativa procesal y la configuración del objeto del proceso, sino en que las cargas procesales atribuidas a estos sujetos y su lógica diligencia para obtener la tutela judicial que piden, pueden y deben configurar razonablemente el trabajo del órgano jurisdiccional en beneficio de todos. De ordinario, el proceso civil responde a la iniciativa de quien considera necesaria una tutela judicial en función de sus derechos e intereses legítimos”. Es cierto que la forma natural de finalización del proceso civil es mediante sentencia dictada como consecuencia de un debate contradictorio entre las partes, lo que presupone que el conflicto persiste hasta el final del proceso. Ahora bien, fruto precisamente de ese poder de disposición de las partes que consagra el principio dispositivo, el proceso puede finalizar antes de dictarse sentencia a través de una resolución judicial que, sin entrar a resolver sobre el fondo del asunto, refleje la voluntad de las partes de ponerle fin, por no subsistir el interés legítimo que subyace en la pretensión de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tratarse de un principio básico que rige el régimen jurídico del proceso civil, las decisiones recurridas (especialmente el auto de 4 de abril de 2017, fundamento jurídico 2) parten del error de entender que la voluntad de las partes se dirigía a disponer del objeto del procedimiento de anulación (que se integra por las causas de nulidad invocadas), del cual las partes no pueden disponer libremente cuando está presente un elemento de orden público —lo cual es un argumento correcto—. Por el contrario, resulta obvio que la pretensión era la de manifestar a la sala su ausencia de interés en proseguir con el litigio, al haber obtenido un acuerdo sobre las obligaciones patrimoniales reconocidas en el laudo, cuyo carácter de derecho privado patrimonial no se discute y de ahí su petición de archivo del proceso. En este punto, este Tribunal comparte el argumento de los recurrentes y del Ministerio Fiscal, sostenido también por el voto particular concurrente del auto de 3 de mayo de 2017. Las decisiones recurridas no deslindan el terreno del litigio subyacente (aún pendiente, a pesar de la existencia de un laudo, pues de otro modo no tendría sentido la búsqueda de un acuerdo extrajudicial) del objeto del procedimiento de anulación, obviando que son presupuestos de la estimación de la demanda no solo la existencia del vicio de anulación que se invoca, sino también la existencia del interés legítimo, cuestión esta que pertenece al estricto ámbito subjetivo de las partes, máxime cuando no se acredita la existencia de intereses de terceros en juego. Por esa razón, con independencia de que la causa de pedir de la anulación afecte al orden público o no, es lo cierto que la cuestión de fondo es jurídico-privada y disponible, por lo que, en nuestro sistema procesal civil, para que haya una decisión, se requiere que las partes acrediten su interés en litigar. Podría discutirse la cuestión en caso de petición unilateral de una de las partes, controvertida por la contraria. Pero, en el presente recurso de amparo, demandantes y demandados pidieron al unísono el archivo (desistimiento) del proceso como consecuencia de la pérdida de interés en seguir litigando tras alcanzar el acuerdo transaccional.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ensanchamiento del concepto de “orden público” que realizan las resoluciones impugnadas para llevar a cabo una revisión de fondo del litigio por el órgano judicial, lo que pertenece en esencia solo a los árbitros, desborda el alcance de la acción de anulación y desprecia el poder de disposición o justicia rogada de las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huelga recordar ahora que, recientemente, este Tribunal ha declarado en su STC 1/2018, de 11 de enero, FJ 3, que “el mecanismo arbitral, la renuncia al ejercicio del derecho fundamental proviene de la legítima autonomía de la voluntad de las partes, que, libre y voluntariamente, se someten a la decisión de un tercero ajeno a los tribunales de justicia para resolver su conflicto, y ello, correctamente entendido, no implica una renuncia general al derecho fundamental del artículo 24 CE, sino a su ejercicio en un determinado momento, no quebrantándose principio constitucional alguno (SSTC 174/1995, 75/1996 y 176/1996)”. También se ha subrayado que “la impugnación del laudo arbitral es únicamente posible por motivos formales (arts. 40 y ss., de la Ley 60/2003, de 23 de diciembre, de arbitraje), con la consiguiente falta de control judicial sobre la cuestión de fondo. En este sentido, no cabe duda de que una mera revisión formal solo puede ser compatible con las exigencias del artículo 24 CE cuando la decisión arbitral es consecuencia de un verdadero y real convenio arbitral, entendido este como la manifestación expresa de la voluntad de ambas partes de someterse a él y en consecuencia al laudo que se obtenga. Así se afirmó en la STC 174/1995, FJ 3, y se reiteró en la STC 75/1996, FJ 2, ‘ese control excluye las cuestiones de fondo, ya que al estar tasadas las causas de revisión previstas en el citado art. 45, y limitarse estas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 (STC 1/2018,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Ley 60/2003, de 23 de diciembre, de arbitraje, configura la institución arbitral como un mecanismo heterónomo de resolución de conflictos, al que es consustancial la mínima intervención de los órganos jurisdiccionales por virtud y a favor de la autonomía de la voluntad de las partes, que han decidido en virtud de un convenio arbitral sustraer de la jurisdicción la resolución de sus posibles controversias y deferir a los árbitros el conocimiento y solución de sus conflictos, que desde ese momento quedan vedados a la jurisdicción por expresa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 claro que la acción de anulación debe ser entendida como un proceso de control externo sobre la validez del laudo que no permite una revisión del fondo de la decisión de los árbitros, “al estar tasadas las causas de revisión previstas en el citado art. 45, y limitarse estas a las garantías formales sin poderse pronunciar el órgano judicial sobre el fondo del asunto, nos hallamos frente a un juicio externo” (SSTC 174/1995, de 23 de noviembre, FJ 3, y 75/1996, de 30 de abril, FJ 2). Por todo ello, ninguna de las causas de anulación previstas en el art. 41.1 de la Ley de arbitraje puede ser interpretada en un sentido que subvierta esta limitación, pues “la finalidad última del arbitraje, que no es otra que la de alcanzar la pronta solución extrajudicial de un conflicto, se vería inevitablemente desnaturalizada ante la eventualidad de que la decisión arbitral pudiera ser objeto de revisión en cuanto al fondo” (ATC 231/1994, de 18 de julio, FJ 3). A ello hay que añadir —a diferencia de lo afirmado por el órgano judicial— que es doctrina del Tribunal de Justicia de la Unión Europea que las “exigencias relativas a la eficacia del procedimiento arbitral justifican que el control de los laudos arbitrales tenga carácter limitado y que solo pueda obtenerse la anulación de un laudo en casos excepcionales” (STJCE de 26 de octubre de 2006, asunto Mostaza Claro, C-168/05).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contravención del “orden público” se establece en el art. 41.1 f) de la Ley de arbitraje como motivo de anulación y en el art. V.2 B) del Convenio de Nueva York de 1958 como causa de denegación del reconocimiento de laudos extranjeros. Ahora bien, el problema que precisamente suscita este asunto es el de qué debe entenderse por orden público o si la interpretación llevada a cabo por el órgano judicial de lo que deba entenderse por orden público es arbitraria e irrazonable y con esa irrazonabilidad se ha vulnerado el derecho de las partes a la motivación razonable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reiterada de este Tribunal la de que por orden público material se entiende el conjunto de principios jurídicos públicos, privados, políticos, morales y económicos, que son absolutamente obligatorios para la conservación de la sociedad en un pueblo y en una época determinada (SSTC 15/1987, de 11 febrero; 116/1988, de 20 junio, y 54/1989, de 23 febrero), y, desde el punto de vista procesal, el orden público se configura como el conjunto de formalidades y principios necesarios de nuestro ordenamiento jurídico procesal, y solo el arbitraje que contradiga alguno o algunos de tales principios podrá ser tachado de nulo por vulneración del orden público. Puede decirse que el orden público comprende los derechos fundamentales y las libertades garantizados por la Constitución, así como otros principios esenciales indisponibles para el legislador por exigencia constitucional o de la aplicación de principios admitidos internacionalmente.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porque el concepto de orden público es poco nítido se multiplica el riesgo de que se convierta en un mero pretexto para que el órgano judicial reexamine las cuestiones debatidas en el procedimiento arbitral desnaturalizando la institución arbitral y vulnerando al final la autonomía de la voluntad de las partes. El órgano judicial no puede, con la excusa de una pretendida vulneración del orden público, revisar el fondo de un asunto sometido a arbitraje y mostrar lo que es una mera discrepancia con el ejercicio del derecho de desistimiento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este tribunal entiende que la decisión del órgano judicial fue contraria al canon constitucional de razonabilidad de las resoluciones judiciales, conclusión que se refuerza además por el comportamiento de la sala, que no solo rechazó la petición de archivo, sino que, además, como se pone de relieve en la demanda y subraya el Ministerio Fiscal, ni siquiera dio eficacia a la voluntad tácita de las partes de desistimiento por su no comparecencia al acto del juicio, demostrando con ello una pertinacia en decidir el fondo del asunto que, aparentemente, fue más allá de los límites constitucionales del deber de motivación y 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debemos advertir que, con la doctrina que emana de la decisión que se recurre, la interposición de la demanda de anulación generaría una suerte de “efecto dominó” que impediría a las partes ejercer su poder de disposición sobre el proceso. Dicha solución podría ser admisible de basarse la petición de anulación en que el objeto del laudo (en el caso, el contrato) regula una materia que no era susceptible de ser sometida a arbitraje por afectar al orden público, pero no es el caso, dado que el orden público determinante de la decisión se refiere a la vulneración del derecho al árbitro imparcial, un matiz aportado al proceso de oficio por la propia sala, pues los demandantes fundaban la petición de nulidad en el carácter abusivo de la cláusula de sumisión a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acuerdo con la doctrina anteriormente reproducida, entiende este Tribunal que debe reputarse contrario al derecho a la tutela judicial efectiva de los recurrentes el razonamiento del órgano judicial que niega virtualidad a un acuerdo basado en el poder dispositivo de las partes sin que medie norma prohibitiva que así lo autorice, imponiendo una decisión que subvierte el sentido del proceso civil y niega los principios en que se basa, en concreto, el principio dispositivo o de justicia 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determinado el desajuste de la motivación contenida en las resoluciones impugnadas del canon constitucional exigible, procede otorgar el amparo y reconocer que ha sido lesionado el derecho de los recurrentes a la tutela judicial efectiva sin indefensión garantizado por el art. 24 CE. Así pues, procede la anulación de todas las resoluciones judiciales impugnadas, debiendo remontarse la retroacción de las actuaciones al momento anterior a dictarse el auto de 4 de abril de 2017, que rechazó el archivo del procedimiento, por desistimiento, solicitado por las partes demandante y demandada en el procedimiento de anulación de laudo arbitral núm. 63-2016.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Alberto Ordóñez Martín y doña Nuria Casado Barrio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 de los demandantes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sus derechos y, a tal fin, declarar la nulidad del auto de 4 de abril de 2017, del auto de 3 de mayo de 2017, de la sentencia de 4 de mayo de 2017, y de la providencia de 8 de junio de 2017, todos ellos dictados por la Sala de lo Civil y Penal del Tribunal Superior de Justicia de Madrid, en el procedimiento de nulidad de laudo arbitral núm. 63-2016.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de las resoluciones citadas para que por el órgano judicial se resuelva de forma respetuosa con los derechos fundamentales de los actores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