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6720-2019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Constitucional el 21 de noviembre de 2019, el procurador de los tribunales don Aníbal Bordallo Huidobro, en nombre y representación de don Jordi Sànchez i Picanyol, don Josep Rull i Andreu y don Jordi Turull i Negre, interpuso recurso de amparo contra el auto de 14 de mayo de 2019, dictado por la Sala de lo Penal del Tribunal Supremo en la causa especial núm. 20907-2017, por el que se denegaba la solicitud de autorización al Congreso de los Diputados para proceder contra los señores Sànchez, Turull y Rull, elegidos en las elecciones generales de 28 de abril de 2019, en cumplimiento del requisito de procedibilidad previsto en el art. 751 in fine de la Ley de enjuiciamiento criminal, mediante la remisión del correspondiente suplicatorio a la Excma. Sra. presidenta del Congreso de los Diputados; asimismo, se impugnaba el auto de 3 de octubre de 2019 dictado en el mismo procedimiento por la sala de enjuiciamiento, que desestimaba el recurso de súplica interpuesto contra el previo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que las dos decisiones impugnadas vulneraban el derecho fundamental a la representación política y al acceso a cargos públicos (art. 23 CE), en relación con la prerrogativa de la inmunidad parlamentaria (art. 71.2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se solicita, al amparo del art 56 de la Ley Orgánica del Tribunal Constitucional (LOTC), la adopción de la medida cautelar consistente en la suspensión de los efectos de la sentencia condenatoria dictada contra los demandantes en fecha 14 de octubre de 2019, en el marco de la causa especial citada supra. Y ello porque una de las peticiones del recurso de amparo consistía en la declaración de nulidad de la sentencia recaída en la citada causa, por ser dicha resolución el resultado de un procedimiento en el que se habrían vulnerado derechos políticos de los procesados y, de modo implícito, las garantías procesales establecidas para la tutela de tales derechos fundamentales (art. 23 CE, en relación con el art. 24 CE). La sentencia condenatoria del Tribunal Supremo impuso graves penas de prisión a los demandantes que se están ejecutando. Aduce la parte que, previsiblemente, este tribunal puede tardar varios años en resolver el presente recurso, por lo que, una eventual estimación de sus peticiones, se produciría tras haberse ocasionado a los demandantes perjuicios irremediables consistentes en su privación de libertad durante el citado lapso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ha presentado diversos escritos de impulso jurisdiccional, concretamente, los días 10 de enero, 3 de marzo, 19 de marzo y 8 de abril de 2020, en los que, en síntesis, se solicitaba: a) la resolución con carácter urgente de la medida cautelar interesada consistente en la suspensión de los efectos de la sentencia condenatoria de fecha 14 de octubre de 2019, dictada en el marco de la causa especial núm. 20907-2017, b) que la Sección se pronunciara sobre la admisión del mencionado recurso de amparo. En dichos escritos se advertía que, de lo contrario, se estaría produciendo una conculcación del derecho a la tutela judicial efectiva [arts. 24 CE y 6 del Convenio europeo para la protección de los derechos humanos y de las libertades fundamentales (CEDH)], impidiéndoles —en caso de que la Sala decidiera inadmitir el presente recurso de amparo— la posibilidad de acudir en un plazo razonable ante 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fecha 6 de mayo de 2020, el Pleno de este tribunal acordó recabar para sí el conocimiento del presente recurso de amparo, conforme al art. 10.1 n) LOTC, así como su admisión a trámite. Al no apreciar la urgencia excepcional exigida por el art. 56.6 LOTC, se rechazó, no obstante, acordar la suspensión inaudita parte y de forma inmotivada. Asimismo, de conformidad con lo prevenido en el art. 56 LOTC, por providencia de la misma fecha se resolvió formar la oportuna pieza separada y, en ella, conceder un plazo de tres días al Ministerio Fiscal y al solicitante de amparo para que efectúen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7 de mayo del 2020, la parte demandante de amparo presentó ante este tribunal su escrito de alegaciones. A las razones vertidas en otrosí de la demanda de amparo en apoyo de la suspensión prevista en el art. 56. 6 LOTC, se añaden en estas alegaciones otra serie de argumentos interesando la aplicación del art. 56. 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nuevos argumentos, los recurrentes alegan que llevan privados de libertad más de dos años. Concretamente, se aduce que el demandante don Jordi Sànchez ha cumplido más de dos años y medio de la pena de nueve años que le fue impuesta en sentencia de la que se solicita la suspensión, de los cuales, prácticamente dos en prisión provisional; y los demandantes don Jordi Turull y don Josep Rull han cumplido ya más de dos años de la pena de doce años y de la pena de diez años y seis meses que les fue impuesta respectivamente en sentencia, de los cuales, una parte importante fue en dos periodos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se señala que, teniendo en cuenta el tiempo que habitualmente tarda el Tribunal Constitucional en resolver recursos de amparo de la magnitud del presente, la eventual estimación de la demanda tendría lugar una vez cumplida una parte muy importante de las penas de prisión e inhabilitación absoluta impuestas. Según los demandantes, la anterior afirmación se ve corroborada por los más de dos años invertidos por este tribunal en dictar sentencia en los anteriores recursos de amparo interpuestos, y nada indica que este amparo corra una suerte más favorable. Por ello, los recurrentes insisten en la necesidad de acordar la suspensión pues, de no ser así, pasarían un periodo de cuatro o cinco años presos, lo que “indudablemente haría perder a la presente demanda buena parte de su razón de ser, que es evitar la ejecución de una condena que se considera impuesta en vulneración de los derechos fundamentales”. A lo dicho, se une la afectación de la condena sobre “sus derechos políticos reconocidos en el art. 23 CE, ya que la pena de inhabilitación absoluta le impide presentar su candidatura en cualquier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trae a colación el auto de 21 de noviembre de 2017, que acordó la suspensión de “la pena impuesta a los demandantes de amparo que asaltaron violentamente las dependencias de la Generalitat de Cataluña en Madrid” (en realidad, son seis los autos dictados en relación con ese supuesto; concretamente, los AATC 155/2017 a 160/2017), ya que en esa resolución se detallan los aspectos a tener en cuenta para decidir sobre la suspensión cautelar de las penas privativas de libertad. Esos factores avalan que se conceda la suspensión interesada, pues nada impide que en el presente caso se establezca una excepción a lo que denomina “directriz general”, según la cual solo debe acordarse la suspensión de modo automático cuando las penas privativas de libertad sean inferiores a los cinco años, ya que “es posible que cuando se dicte sentencia al demandante le quedaran menos de cinco años para extinguir su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adujo que la suspensión solicitada no ocasiona perturbación grave a ningún interés de relevancia constitucional. Sobre ese particular, se sostiene que los demandantes ya han disfrutado de permisos penitenciarios, de conformidad con lo previsto en el art. 100.2 del Reglamento penitenciario, sin que se haya producido ninguna incidencia ni la menor afectación al orden público. Además, se recuerda que, durante la instrucción del procedimiento penal, han permanecido en todo momento a disposición del tribunal, también durante los meses que los señores Rull y Turull estuvieron en libertad provisional. Estas circunstancias, junto con el arraigo de los demandantes, hacen que no sea esperable a estas alturas ninguna conducta de sustracción a la acción judicial. Asimismo, se alega que la suspensión afecta a bienes jurídicos colectivos, pero no individuales. Por último, se señala que el señor Sànchez no ha sido condenado al pago de ninguna indemnización; el señor Rull no tiene pendiente ningún tipo de responsabilidad civil; y el señor Turull tiene afianzadas sus posibles responsabilidades patrimoniales.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a la argumentación, la irrupción de la pandemia causada por la Covid-19 y la consecuente declaración del estado de alarma mediante el Real Decreto 463/2020, de 14 de marzo, y sus sucesivas prórrogas. Alegan que estas circunstancias excepcionales deben valorarse en la ponderación de derechos e intereses constitucionales que debe realizar este tribunal, en aras a acordar la suspensión interesada. La ejecución de la sentencia condenatoria, de 14 de octubre de 2019, no solamente afecta al derecho a la libertad (art. 5 CEDH), sino que en la actual situación derivada de la crisis sanitaria, también se está poniendo en riesgo su vida (art. 15 CE) y su salud (arts. 2 y 8.2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lo expuesto, refiere que la alta comisionada de las Naciones Unidas para los derechos humanos instó a los gobiernos, el pasado 25 de marzo de 2020, a fin de que adoptasen medidas urgentes para proteger la salud y la seguridad de las personas que se encuentran detenidas o recluidas en instalaciones cerradas, como parte de los esfuerzos generales que se llevan a cabo para frenar la pandemia de la Covid-19. En particular, exhortó a los gobiernos y las autoridades competentes a reducir el número de reclusos, lo que aboga a favor de conceder la medida cautelar interesada. También alega que el Ministerio del Interior ha tratado de facilitar que los internos clasificados en tercer grado, o aquellos a los que se les hubiera aplicado el régimen de flexibilidad del art. 100.2 del Reglamento penitenciario (en este caso, siempre que lo hubiera autorizado previamente el juez en su plan de tratamiento individualizado), pudieran permanecer en sus casas sin necesidad de volver a los centros penitenciarios para dormir.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los demandantes presentan una serie de argumentos adicionales para el caso de que no fuera estimada la suspensión de efectos de la sentencia condenatoria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interesan que se tenga por denunciada la vulneración de los arts. 5, 6, 13 y 18 del Convenio europeo de derechos humanos, en el entendimiento de que la admisión a trámite del presente recurso de amparo tiene como objeto privar al demandante de la protección efectiva de sus derechos que, eventualmente, y en un plazo razonable, podría dispensarle el Tribunal Europeo de Derechos Humanos. Como requiere la doctrina de dicho tribunal, en relación con el citado art. 18 CEDH (cfr., por ejemplo, la sentencia del asunto Merabishvili c. Georgia), su denuncia se basa en los siguientes indicios o prueba indirecta: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totalidad de los recursos de amparo presentados en defensa de los “líderes independentistas procesados en la causa especial núm. 20907-2017” han sido admitidos a trámite, cuando la ratio de admisión de recursos de amparo es del 1 o 2 por 100 (en el año 2017 fue del 1,27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especial transcendencia constitucional alegada por los demandantes en los recursos de amparo siempre ha sido escueta, lo que no ha impedido su “admisión automática” mediante “resoluciones estereotipadas”. Esa circunstancia resulta llamativa, dado que más de la mitad de los recursos de amparo se inadmiten por falta de justificación o insuficiente justificación de la especial transcendencia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algunos recursos de amparo (concretamente, los recursos de amparo avocados núms. 5758-2018 y 3495-2018) fueron admitidos a los solos efectos de acordar, meses más tarde, “su desestimación por razones que eran de inadmisión”, como la supuesta interposición fuera de plazo o la prematuridad del recurso. De ahí que, lo lógico, habría sido inadmitirlos directamente para evitar la demora en poder acudir al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en ninguno de los recursos admitidos a trámite se otorgaron medidas cautelares, pese a que el “rigurosísimo filtro de admisión del tribunal debería llevar asociado un cierto fumus boni iuris favorable a la concesión de tales medidas, especialmente cuando estaban en juego derechos cuyo daño resulta de reparación imposible, como la pérdida de libertad o la privación de los derechos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el Tribunal Constitucional ha tardado más de un año en resolver los recursos de amparo (y en ocasiones, se ha acercado a los dos años) sin haber habilitado fines de semana o periodos vacacionales, pese a los constantes escritos de impulso presentados. De hecho, el primer recurso de los demandantes no se resolvió hasta el mes de diciembre de 2018, cuando varios líderes independentistas se declararon en huelga de hambre para denunciar la situación mencionada. Sin embargo, el referido tribunal sí ha resuelto en plazos extraordinariamente breves las medidas interesadas por el Gobierno español respecto de los líderes políticos independentistas catalanes, “como sucedió con el recurso del Ejecutivo español contra la proclamación como candidato a la Presidencia de la Generalitat del señor Carles Puigdemont (recurrida un viernes y suspendida al día siguiente en un pleno extraordinario celebrado en sábado)”;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la totalidad de los recursos de amparo a que se ha hecho referencia no fueron resueltos por la Sala, sino por el Pleno, cuando el porcentaje general de recursos de amparo sobre los que dilucidó dicho órgano no llegó, en el año 2017, al 10 por 100. Además, según noticias de prensa, la resolución de esos recursos ha sido coordinada por un mismo magistrado, distinto de los respectivos ponentes, lo que no se prevé en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se hace mención de que el Tribunal Constitucional ha pasado por alto, aun siendo España parte del Pacto internacional de derechos civiles y políticos, las consideraciones del Comité de derechos humanos de Naciones Unidas y del Working group of arbitrary detention, a fin de que se respetaran los derechos fundamentales de los líderes independentistas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viii) por último, refiere que la prensa española, citando fuentes no identificadas del propio Tribunal Constitucional, alude a una estrategia de este órgano para retrasar el acceso de los procesados al Tribunal Europeo de Derechos Humanos. Concretamente, alude a la siguiente noticia difundida por la agencia Europa Press: “el Tribunal Constitucional fijó como estrategia la admisión a trámite de los recursos de presos del ‘procés’ independentista en Cataluña para impedir la internacionalización del juicio que se celebró en el Tribunal Supremo, en el Tribunal Europeo de Derechos Humanos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14 de mayo del 2020, el fiscal presentó sus alegaciones. En primer lugar, el fiscal identifica las resoluciones impugnadas en el presente recurso de amparo, el auto dictado por la Sala de lo Penal del Tribunal Supremo, en la causa especial núm. 20907-2017, con fecha 14 de mayo de 2019 (que denegaba a los ahora recurrentes su petición relativa a la necesidad de solicitar autorización al Congreso de los Diputados para proceder contra ellos como consecuencia de haber sido elegidos diputados en las elecciones a las Cortes Generales del día 28 de abril de 2019) y contra el auto dictado por igual sala en igual procedimiento con fecha 3 de octubre de 2019 (por el que se desestimaron los recursos de súplica entablados contra aquella primera resolución). A continuación, refiere brevemente las peticiones de los demandantes en relación con las supuestas vulneraciones de derechos en su recurso de amparo y con las concretas alegaciones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Hecho lo cual, el fiscal procede a plantear sus fundamentos de Derecho. Y lo hace llamando la atención sobre el hecho de que los demandantes no solicitan, al amparo del art. 56 LOTC, la suspensión de los efectos de los actos jurisdiccionales que se recurren, sino que interesan la suspensión de los efectos de la sentencia dictada por la Sala de lo Penal del Tribunal Supremo en esa misma causa especial núm. 20907-2017 con fecha 14 de octubre de 2019. Y ello, porque entienden que todas las actuaciones judiciales que se desarrollaron en dicha causa especial contra los recurrentes, con posterioridad a su adquisición de la condición de diputados al Congreso, tras las elecciones a las Cortes Generales del día 28 de abril de 2019 serían nulas, al haberse continuado con el desarrollo del procedimiento desde ese momento sin respeto de las garantías que, en su condición de diputados electos, les otorgaba la legislación procesal vigente, postura esta que habría sido avalada de alguna manera por la sentencia dictada por el Tribunal de Justicia de la Unión Europea en el procedimiento prejudicial C-502/19, con fecha 19 de diciembre de 2019 (asunto Junqueras Vies).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fiscal pone de relieve los principales aspectos de la doctrina constitucional respecto de la suspensión cautelar regulada en el mencionado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que la mera interposición de un recurso de amparo no obsta a la vigencia, efectividad o ejecutoriedad de las disposiciones generales, actos administrativos o resoluciones judiciales que sean objeto de impugnación. El art. 56. 1 LOTC establece el principio de que “la interposición del recurso de amparo no suspenderá los efectos del acto o sentencia impugnados”, lo que deriva de la presunción de legitimidad que alcanza a todas las actuaciones de los poderes públicos, presunción inherente a la entera actividad pública (legislativa, ejecutiva y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que, por ese motivo, la suspensión es una medida provisional de carácter excepcional y de aplicación restrictiva, habida cuenta del interés general en la efectividad de las decisiones de los poderes públicos, ya que la salvaguarda del interés general que implica la efectividad de aquellas, amparadas como están por la presunción de veracidad y legalidad, impone, en principio, la regla general de la no suspensión, en la aplicación del art. 56.1 LOTC, salvo que, como determina el art. 56.2 LOTC, la ejecución de la sentencia recurrida ocasione un perjuicio al recurrente “que pudiera hacer perder al amparo su finalidad” y siempre que la suspensión no produzca perturbaciones graves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que la suspensión es, pues, una medida cautelar que se apoya en el riesgo o en la certeza de que la ejecución ocasionará un menoscabo que frustraría la finalidad del amparo, dando a una eventual sentencia favorable efectos meramente declarativos, lo que exige una atenta ponderación de los intereses generales, de los derechos fundamentales de terceros (cuya perturbación grave o lesión actúa, así, como límite a la adopción de la medida cautelar) y del interés particular del demandante de amparo que alega, a su vez, la vulneración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que para excepcionar la regla general de la no suspensión se exige, como ineludible presupuesto, que la ejecución del acto o sentencia impugnados deba previsiblemente producir un perjuicio al recurrente que pudiera hacer perder al amparo su finalidad, de donde resulta lo siguiente: en primer lugar, que en todo caso el perjuicio, además de irreparable, debe ser real, sin que sea posible alegar un perjuicio futuro o hipotético o un simple temor; en segundo lugar, que la pérdida de la finalidad del amparo no pueda equipararse a una mayor o menor dificultad, molestia o incomodidad para el ciudadano, pues debe entenderse como perjuicio irreparable aquel que provoque que el restablecimiento del recurrente en el derecho constitucional vulnerado sea tardío e impida definitivamente que la restauración sea efectiva y haga devenir inútil el proceso constitucional de amparo; y, en tercer lugar, que la acreditación de tal perjuicio es una carga atribuida al recurrente, quien deberá precisar los concretos perjuicios que de la ejecución se deriven, así como justificar o argumentar razonadamente la irreparabilidad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que, aun siendo criterio fundamental para resolver la pretensión suspensiva deducida en el recurso de amparo el de la preservación de la eficacia de un posible pronunciamiento estimatorio, no será posible prejuzgar en trámite de suspensión cuál haya de ser el sentido de la futura sentencia que ponga fin al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señala los dos problemas que se plantean en este supuesto en relación con la jurisprudencia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si es posible acordar en un recurso de amparo la suspensión de los efectos de un acto o resolución que no se ha impugnado en ese sino en otro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si, en caso afirmativo, la suspensión que pudiera acordarse prejuzgaría o no el sentido de la futura sentencia que recayera en 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posibilidad de acordar en un recurso de amparo la suspensión de los efectos de un acto o resolución que no se ha impugnado en ese, sino en otro recurso de amparo, el fiscal concluye que no. Y ello porque el art. 56 LOTC, en todos sus puntos, se refiere a que la pretensión suspensiva habrá de referirse siempre al “acto o sentencia impugnados”. Eso significa que, en el presente caso, la petición de suspensión debería haberse dirigido contra las resoluciones directamente impugnadas en esta vía de amparo: el auto dictado por la Sala de lo Penal del Tribunal Supremo en la causa especial núm. 20907-2017, de 14 de mayo de 2019, y el auto dictado por igual sala en igual procedimiento, de 3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finaliza su argumentación señalando que, aunque se prescindiera de lo anterior, la perspectiva única que habría de ser tenida en cuenta para dictaminar sobre la concreta pretensión cautelar formulada en este proceso de amparo habría de ser tanto la de la preservación de la eficacia de un posible pronunciamiento estimatorio, como la de no prejuzgar cuál hubiera de ser el sentido de la futura resolución que le pusiera fin. Por tal motivo no puede caber en este trámite procesal efectuar análisis alguno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En consecuencia, desde esta óptica debería también denegarse la medida que se pide, dada la naturaleza excepcional y de aplicación restrictiva de la suspensión y dado que acceder a la misma equivaldría al otorgamiento anticipado del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dilucidar sobre el otorgamiento de la suspensión cautelar del cumplimiento de las penas impuestas a los demandantes en la sentencia de la Sala de lo Penal del Tribunal Supremo núm. 459/2019, de 14 de octubre, resolución que no es objeto del recurso de amparo núm. 6720-2019, respecto del que se solicita la suspensión. Es cierto que los recurrentes solicitaban del tribunal que, de estimarse sus pretensiones, dicha sentencia fuera declarada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Recuérdese que sí son objeto del recurso de amparo núm. 6720-2019, el auto de 3 de octubre de 2019, dictado por la Sala de lo Penal del Tribunal Supremo en la causa especial núm. 20907-2017, por el que se desestima el recurso de súplica interpuesto contra el previo auto de 14 de mayo de 2019 dictado por la propia sala de enjuiciamiento en dicho procedimiento, en el que se rechazaba la necesidad de solicitar suplicatorio al Congreso de los Diputados, después de que los demandantes en amparo fueran elegidos en las elecciones celebradas el 28 de abril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lo que se acaba de exponer, lo primero que debe dilucidar este tribunal respecto de la suspensión solicitada es si, como señala el fiscal en su escrito, cabe hacerlo respecto de resoluciones judiciales no impugnadas en el recurso de amparo en el que se solicita la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el objeto de la posible suspensión prevista en este precepto son las resoluciones judiciales impugnadas en el amparo respecto del que se produce la pieza de suspensión. No está previsto, pues, que pueda interesarse la suspensión de resoluciones judiciales ajenas a la impugnación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allá de un criterio de interpretación literal, que en ese supuesto no representa duda alguna, dada la claridad de la redacción del art. 56.2 LOTC, esta petición no supera tampoco ni una interpretación teleológica ni una interpretación sistemática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de la suspensión, como tiene determinado este tribunal, es la de evitar la irreparabilidad o dificultad de la reparación de los perjuicios que puedan generase de seguirse la ejecución del acto impugnado, y ello, con el objeto de mostrar que la ejecución del acto recurrido puede privar a la demanda de amparo de su finalidad, provocando que el restablecimiento del recurrente en el derecho constitucional vulnerado sea tardío,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 La suspensión, así, debe pretenderse respecto de los daños que pueda generar una resolución en un determinado contexto jurídico que viene configurado en la demanda de amparo y que determinan, además de la resolución como acto que vulnera los derechos que se hayan visto afectados y los antecedentes de los que trae causa. Dicho contexto jurídico es el que determina el posible alcance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amparo, recuérdese, está configurado como instrumento de tutela excepcional y extraordinario de los derechos y libertades fundamentales contra actos de los poderes públicos, en este caso, contra actos que tengan su origen inmediato y directo en un acto u omisión de un órgano judicial. Por ello, la pieza de suspensión, se insiste, está pensada para evitar los daños o perjuicios irreparables que aquel acto u omisión impugnados pudieran generar. No es función de este tribunal entrar a valorar la irreparabilidad o gravedad de los perjuicios que posteriores resoluciones judiciales puedan tener en la reparación de los derechos denunciados en un amparo previo. El tribunal tiene delimitada, limitada en este caso, su competencia por la Ley Orgánica del Tribunal Constitucional al acto del que trae causa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debe recordarse que según la doctrina de este tribunal, la premisa de la que se parte es que la suspensión es una medida provisional de carácter excepcional y de aplicación restrictiva dado el interés general en la efectividad de las decisiones de los poderes públicos, y, en particular, en la ejecución de las resoluciones judiciales. Y ello porque como este tribunal ha declarado,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Si bien dicha premisa puede ceder en aquellos supuestos en los que, de no acordarse la suspensión, el amparo perdería toda finalidad, no parece coherente con su naturaleza excepcional que esta cesión pueda darse respecto de actos judiciales relativos, en su caso, a otros recursos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elementos que configuran la naturaleza excepcional de la suspensión de los actos impugnados en amparo es la necesidad de preservar “la eficacia de un posible pronunciamiento estimatorio, sin prejuzgar cuál haya de ser el sentido de la futura sentencia que le ponga fin” (por todos, AATC 64/1990, de 30 de enero, y 319/2003, de 13 de octubre). El tribunal ha reiterado, en esta misma línea, que “en el trámite procesal de la suspensión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Esta nueva exigencia de excepcionalidad de la suspensión que se aplica respecto de los actos impugnados en el amparo de referencia, hacen, de nuevo, inviable la asunción de que quepa otorgarse suspensiones respecto de actos impugnados en otros recursos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además, no es menor tener en cuenta que los recurrentes en el presente amparo, los son también de los amparos interpuestos contra la sentencia condenatoria de 14 de octubre de 2019 (recurso de amparo núm. 1406-2020, demandante señor Sànchez; recurso de amparo núm. 1407-2020, demandante señor Rull; recurso de amparo núm. 1403-2020, demandante señor Turull). Los tres recursos de amparo han sido ya admitidos a trámite por este tribunal el 6 de mayo de 2020. En las tres demandas se han presentado solicitudes de suspensión de la sentencia objeto de dichos amparos, con argumentos exactamente iguales a los que las partes han elevado en la pieza de suspensión del presente amparo. Así pues, parece que las partes también tienen claro que la suspensión debe solicitarse de la sentencia condenatoria que es objeto de estudio en el amparo correspondiente a las supuestas vulneraciones causadas por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este respecto, debe señalarse que el Pleno del tribunal, mediante autos de 17 de junio de 2020, resolvió las correspondientes piezas de suspensión abiertas respecto de los recursos de amparo 1403/2020, 1406/2020 y 1407/2020. Concretamente, el Pleno decidió denegar en los tres supuestos la suspensión solicitada de la sentencia de 14 de octubre de 2019 dictada por la Sala Segunda del Tribunal Supremo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virtud de lo expuesto cabe concluir que un pronunciamiento sobre la suspensión solicitada supondría ignorar su naturaleza excepcional, al pretenderse la suspensión de un acto no impugnado en el presente amparo núm. 6720-2019.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