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19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1332-2019, promovido por don José Daniel Palacios Muñoz y don Ricardo Palacios Muñoz, representados por el procurador de los tribunales don Enrique Serra Bertran y asistidos por el letrado don Ricardo Cebolla Aparicio, contra la providencia de 14 de enero de 2019, dictada en el procedimiento de división de herencia núm. 241-2012, seguido ante el Juzgado de Primera Instancia e Instrucción núm. 2 de Sueca (Valencia), que inadmite a trámite el recurso de revisión interpuesto contra el decreto del letrado de la Administración de Justicia de 28 de septiembre de 2018.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marzo de 2019, el procurador de los tribunales don Enrique Serra Bertran, en nombre y representación de don José Daniel Palacios Muñoz y de don Ricardo Palacios Muñoz, interpuso recurso de amparo contra la resolución que se cita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29 de marzo de 2018, don Emilio Moncho Matoses presentó ante el Juzgado de Primera Instancia e Instrucción núm. 2 de Sueca (Valencia) escrito adjuntando la minuta de liquidación de los honorarios devengados por su intervención como contador-partidor en la división de la herencia de doña Elvira Muñoz Pons, del que se dio traslado a las partes por el letrado de la Administración de Justicia mediante diligencia de ordenación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Habiendo formulado estas las observaciones que consideraron oportunas, por diligencia de ordenación de 4 de junio de 2018, se acordó que las cantidades pendientes de abono fueran satisfechas a partes iguales por los herederos.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estar en desacuerdo con tal distribución, don José Daniel y don Ricardo Palacios Muñoz interpusieron recurso de reposición, que fue desestimado por decreto de 28 de septiembre de 2018, manteniendo en su integridad la resolución recurrida y declarando su firmeza, con arreglo a lo dispuesto en el art. 454 bis.1 de la Ley de enjuiciamiento civil (en adelante,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Recurrido en revisión el decreto anterior, fue inadmitida esta impugnación por providencia de 14 de enero de 2019 “por no cumplir lo previsto en el apartado 1 del artículo 454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vulneraciones constitucionales denunciadas en la demanda consisten en el quebrantamiento del derecho a la tutela judicial efectiva, en su vertiente del derecho de acceso a los recursos, pues, según aseveran los recurrentes, se les priva “de una respuesta por parte del órgano jurisdiccional mediante la admisión a trámite y resolución del recurso de revisión, a la controversia y las cuestiones que se plantean y que afectan a su patrimonio”. A lo que se añade que “entenderlo de otro modo supone la existencia de un sector de inmunidad jurisdiccional, lo que no se compadece con el derecho a la tutela judicial efectiva”. Los actores invocan en favor de su tesis la doctrina constitucional emanada de las SSTC 58/2016, de 17 de marzo, y 72/2018, de 21 de junio, que declararon inconstitucionales los arts. 102 bis.2 de la Ley reguladora de la jurisdicción contencioso-administrativa (LJCA) y 188.1 de la Ley de la jurisdicción social (LJS),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mediante providencia de 15 de julio de 2019, la admisión a trámite del recurso de amparo, apreciando que concurre en el mismo una especial trascendencia constitucional (art. 50.1 de la Ley Orgánica del Tribunal Constitucional, en adelante, LOTC) toda vez que la posible vulneración del derecho fundamental que se denuncia pudiera provenir de la ley o de otra disposición de carácter general [STC 155/2009, FJ 2 c)]. Asimismo, en cumplimiento de lo preceptuado por el art. 51 LOTC, se dispuso dirigir atenta comunicación al Juzgado de Primera Instancia e Instrucción núm. 2 de Sueca, interesando la remisión de certificación o copia adverada de las actuaciones correspondientes al procedimiento de división de herencia núm. 241-2012, previo emplazamiento de quienes hubieran sido parte en el procedimiento, con excepción de la parte demandante de amparo, al objeto de que, si así lo desearan, pudieran comparecer en el plazo de diez días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4 de octubre de 2019, se decidió dar vista de las actuaciones recibidas al Ministerio Fiscal y al recurrente de amparo para que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formularon alegaciones a través de escrito registrado el 30 de octubre de 2019, en el que se remiten a lo expresado en la demanda de amparo, considerando que, a tenor del motivo de especial trascendencia constitucional concurrente en la presente causa, procedería el planteamiento de una cuestión interna de inconstitucionalidad en relación con el art. 454 bis LEC, en la que se deberán tener en cuenta los precedentes que representan las SSTC 58/2016, de 17 de marzo, y 72/2018, de 21 de junio, anteriormente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 escrito de alegaciones el 31 de octubre de 2019, manifestándose favorable a la suspensión del procedimiento hasta la resolución de la cuestión de inconstitucionalidad núm. 2754-2019, relativa al art. 454 bis LEC, o, subsidiariamente, 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sus alegaciones delimitando los hechos y el fundamento del amparo solicitado, reconociendo que cuando el recurso invoca la vulneración del derecho a la tutela judicial efectiva sin indefensión (art. 24.1 CE), “parece referirse al derecho de acceso a la jurisdicción o al recurso pues hace énfasis precisamente en la negativa a admitir el de revisión, en contra de la doctrina que emana de las sentencias que cita”. Según se afirma: “la vulneración la basan los recurrentes en que el juez no hizo una interpretación del artículo 454 bis LEC, que, a pesar de su indudable prohibición de recurso frente al decreto del letrado, permitiera el control judicial, y lo fundamenta en la doctrina que considera aplicable por analogía ya que se remite a sentencias dictadas en el marco de procesos de otros órdenes jurisdiccionales, cuya regulación dice es idéntica o, al menos, similar”. Destaca más adelante el fiscal que lo determinante de esas últimas sentencias, en particular, de la STC 58/2016, de 17 de marzo, es que analiza, no tanto si el decreto del letrado de la Administración de Justicia es irrecurrible, sino si está sometido a control judicial. Discrepa, no obstante, de los recurrentes en cuanto a que existiría una diferencia fundamental entre el art. 102 bis LJCA y el art. 454 bis.1 LEC, toda vez que mientras en el primero se prevé como única vía alternativa la posibilidad de “reproducir la cuestión al recurrir, si fuere procedente, la resolución definitiva", en el segundo de los preceptos se contempla una vía alternativa al recurso pues, tras establecer que “[c]ontra el decreto resolutivo de la reposición no se dará recurso alguno”, se añade: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 Solo si, en atención a esto último, pudiera considerarse que “siempre quedará un hipotético ámbito de impunidad” fuera del control judicial, cabría confirmar la existencia de una vulneración del derecho a la tutela judicial efectiva, pero señala que “[e]n todo caso lo obvio es que en este último supuesto la vulneración se habría producido en la propia ley […] y no tanto en la resolución objeto de este amparo, por lo que debemos entender que no ha habido vulneración del derecho fundamental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los razonamientos precedentes, el fiscal hace hincapié en la necesidad de planteamiento de una cuestión interna de constitucionalidad respecto del art. 454 bis LEC, razón por la cual interesa la suspensión del procedimiento de amparo hasta su resolución, con carácter preferente, como ya se puso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dictó la STC 15/2020, de 28 de enero, en la que estimó la cuestión interna de inconstitucionalidad núm. 2754-2019, promovida por la Sala Segunda de este tribunal, en relación con el párrafo primero del art. 454 bis.1 LEC mediante el ATC 23/2019, de 8 de abril. En dicha sentencia se declaró “la inconstitucionalidad y nulidad del artículo 454 bis.1, párrafo primero, de la Ley de enjuiciamiento civil, en la redacción dada por la Ley 37/2011, de 10 de octubre, de medidas de agilización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octubre de 2020,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providencia de 14 de enero de 2019, dictada por el Juzgado de Primera Instancia e Instrucción núm. 2 de Sueca (Valencia), recaída en el procedimiento de división de herencia núm. 241-2012, por la que se acuerda la inadmisión a trámite del recurso de revisión interpuesto contra el decreto de 28 de septiembre de 2018 del letrado de la Administración de Justicia de aquel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título principal, en la demanda se invoca la vulneración del derecho a la tutela judicial efectiva (art. 24.1 CE), porque se considera que la resolución impugnada ha impedido el control judicial de una resolución del letrado de la Administración de Justicia que había desestimado el recurso de reposición formalizado por los actores frente a una precedente diligencia de ordenación, obviando la doctrina constitucional resultante de las SSTC 58/2016, de 17 de marzo, y 72/2018, de 21 de junio, en las que, en circunstancias similares, se había declarado la inconstitucionalidad y nulidad del art. 102 bis.2 LJCA y el párrafo primero del art. 188 LJS, respectivamente; y reconociendo al propio tiempo la virtualidad de la vía impugnativa, que en los presentes autos se encuentra vedada.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interesó, con anterioridad a la resolución de la cuestión interna de inconstitucionalidad núm. 2754-2019, la suspensión del trámite y resolución de este recurso de amparo hasta que el Pleno de este tribunal hubiera dictado sentencia en aquel procedimiento, proponiendo, de modo subsidiario,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art. 454 bis.1, párrafo primero, LEC y su relación con el derecho a la tutela judicial efectiva: STC 15/2020,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454 bis.1, párrafo primero, LEC dispone que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 La STC 15/2020, de 28 de enero, del Pleno de este tribunal, que estimó la cuestión interna de inconstitucionalidad núm. 2754-2019, declaró, precisamente, la inconstitucionalidad y nulidad de dicho precepto por vulnerar 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del recurso de revisión —y de cualquier otro recurso— en relación con los decretos no definitivos del letrado de la Administración de Justicia se desprende del propio texto del precepto citado, en la redacción dada al mismo por la Ley 37/2011, de 10 de octubre, de medidas de agilización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conviene recordar en primer lugar que, tal y como expusimos en el fundamento jurídico 3 de la STC 15/2020, con la constatación de que esa norma prohíbe la impugnación directa en revisión ante el juez o magistrado del decreto dictado por el letrado de la Administración de Justicia resolutorio del recurso de reposición promovido contra sus propias resoluciones, se puede concluir que “no cabe este control judicial directo frente a la generalidad de los dictados en el proceso civil, con independencia de la importancia del asunto resuelto por el decreto correspondiente”. Pero además, que “tampoco cabe apreciar que este control judicial pueda obtenerse de manera real y efectiva en el marco del propio proceso de una manera indirecta a través de instrumentos o remedios alternativos al régimen de recursos”; pues, aunque “el párrafo primero del art. 454 bis.1 LEC establece, como alternativa a la imposibilidad de impugnación judicial directa, la posibilidad de ‘reproducir la cuestión, necesariamente, en la primera audiencia ante el tribunal tras la toma de la decisión y, si no fuera posible por el estado de los autos, se podrá solicitar mediante escrito antes de que se dicte la resolución definitiva para que se solvente en ella’ […], tal posibilidad no satisface en todos los casos la garantía de control judicial impuesta por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rememorada —y las posteriores SSTC 17/2020, de 10 de febrero, y 33/2020, de 24 de febrero— tiene su origen en un proceso de ejecución civil, destacándose en su fundamento jurídico 4, que, en semejante marco procedimental, no está contemplada ni “la realización de comparecencias (audiencia) ante el titular del órgano judicial, excepto en el incidente de oposición a la ejecución (arts. 560 y 695 LEC)”, que posibiliten “reproducir la cuestión […] en la primera audiencia ante el tribunal”; ni tampoco cabe su planteamiento por escrito ”antes de que se dicte la resolución definitiva para que se solvente en ella”, meramente, porque “[e]n el proceso de ejecución, no resulta posible identificar una resolución judicial definitiva que, a semejanza de lo que sucede en el proceso de declaración, se pronuncie sobre las pretensiones planteadas por las partes, ya que, por su propia naturaleza ejecutiva, su finalización normal se produce ex lege cuando se constata que se ha satisfecho completamente al acreedor (art. 570 LEC)”. De modo que tampoco era posible un control judicial indirecto, como prevé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idéntica conclusión hemos de llegar en el presente caso, en el que, aprobadas ya las operaciones divisorias por sentencia, la Ley de enjuiciamiento civil no contempla comparecencia alguna ante el órgano jurisdiccional en el trámite de liquidación y abono de los honorarios del contador-partidor y tampoco se vislumbra posibilidad de plantear la cuestión por escrito para que se “solvente” en una hipotética resolución definitiva, que, por otro lado, y en cuanto a la división misma del patrimonio hereditario, es previa al incidente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15/2020 concluye señalando en su fundamento jurídico 3 que “[e]n definitiva, el precepto cuestionado vulnera el derecho a la tutela judicial efectiva (art. 24.1 CE), ya que ha creado un régimen de impugnación de las decisiones de los letrados de la administración de justicia generador de un espacio inmune al control jurisdiccional. En coherencia con ello, se debe declarar la inconstitucionalidad y nulidad del precepto cuestionado, precisando, al igual que se hizo en las SSTC 58/2016, FJ 7; 72/2018, FJ 4, y 34/2019, FJ 7, que, en tanto el legislador no se pronuncie al respecto, el recurso judicial procedente frente al decreto del letrado de la administración de justicia resolutivo de la reposición ha de ser el directo de revisión al que se refiere el propio artículo 454 bis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contenida en nuestra STC 33/2020, de 24 de febrero, FJ 3, a la resolución del presente caso “cobra especial relevancia la declaración de inconstitucionalidad y nulidad del art. 454 bis.1 párrafo primero LEC, efectuada por la STC 15/2020, toda vez que, como se ha destacado en otras resoluciones de este tribunal (por todas las SSTC 92/2019, de 15 de julio, FJ 3; 125/2019, de 31 de octubre, FJ 4, y 17/2020, de 10 de febrero, FJ 4), los mismos razonamientos que han determinado la nulidad de la norma son los que deben conducir también a la estimación del recurso de amparo y a la apreciada vulneración del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procedimiento de división de herencia del que trae causa este proceso constitucional de amparo, la providencia de 14 de enero de 2019 del Juzgado de Primera Instancia e Instrucción núm. 2 de Sueca, por la que se inadmitió a trámite el recurso de revisión que los actores habían interpuesto contra el decreto de 28 de septiembre de 2018, del letrado de la Administración de Justicia dicho órgano judicial, empleó, como único argumento para llegar a aquella decisión, el de la imposibilidad legal de todo recurso contra aquella resolución porque así lo disponía el art. 454 bis LEC (literalmente: “por no cumplir lo previsto en el apartado 1 del artículo 454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procede, por consiguiente, estimar la queja de los recurrentes, fundada en la vulneración de su derecho a la tutela judicial efectiva, y concederles el amparo solicitado, con declaración de nulidad de la providencia impugnada y retroacción de las actuaciones al momento inmediatamente posterior al dictado del decreto del letrado de la Administración de Justicia de 28 de septiembre de 2018, para que el órgano judicial dicte una nueva resolución proveyendo el recurso de revisión formalizado por los actores, de manera acorde con el derecho fundamental reconocido. Esto último supone la admisión a trámite del recurso de revisión, de acuerdo con lo así establecido en la STC 15/2020, de 28 de enero,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José Daniel Palacios Muñoz y don Ricardo Palacios Muñoz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actores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providencia de 14 de enero de 2019, dictada por el Juzgado de Primera e Instrucción núm. 2 de Sueca en el procedimiento de división de herencia núm. 241-2012.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al dictado del decreto de 28 de septiembre de 2018, para que el juzgado admita a trámite el recurso de revisión formulado y reparar así el derecho fundamental lesionado, en los términos que se especifican en el fundamento jurídico 3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