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3993-2019, interpuesto por el Defensor del Pueblo en relación con el artículo único, apartados 1, 3, 5 y 6, y la disposición transitoria de la Ley 9/2019, de 28 de marzo, de modificación de la Ley 4/1996, de 12 de julio, de caza en la Comunidad Autónoma de Castilla y León. Han comparecido y formulado alegaciones la Junta de Castilla y León y las Cortes de Castilla y León.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junio de 2019, el Defensor del Pueblo promueve recurso de inconstitucionalidad en relación con el artículo único, apartados 1, 3, 5 y 6 y la disposición transitoria de la Ley 9/2019, de 28 de marzo, de modificación de la Ley 4/1996, de 12 de julio, de caza en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síntesis, que los citados preceptos, que regulan las especies cinegéticas y cazables y los períodos y días hábiles de caza en esa comunidad autónoma, así como la autorización del ejercicio de la caza, son inconstitucionales por haberse aprobado sin los estudios científicos y técnicos necesarios para garantizar la protección de las especies, y con la intención de eludir el cumplimiento y dejar sin efecto los autos del Tribunal Superior de Justicia de Castilla y León, de 21 y 26 de febrero de 2018, que decidieron las medidas cautelares de suspensión de la vigencia del Decreto 10/2018, de 26 de abril, y de la Orden de la Consejería de Fomento y Medio Ambiente 728/2018. Se alega la vulneración de los arts. 9.3; 24.1; 45.1, 2 y 3 y 149.1.23 CE. Los argumentos que sustentan la impugnación formulada, pueden resumirse en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 la legislación básica estatal y de la doctrina constitucional sobre protección del medio ambiente, conservación de la biodiversidad y la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Defensor del Pueblo que, de acuerdo con lo señalado en la exposición de motivos de la Ley 9/2019, son dos los criterios utilizados para la declaración como cinegéticas de determinadas especies: i) que las especies no se encuentren en ninguno de los supuestos de protección, conforme a la normativa comunitaria, estatal y autonómica; y ii) que de acuerdo con sus niveles poblacionales, su distribución geográfica y su índice de reproductividad puedan soportar una extracción ordenada de ejemplares. Y es este segundo aspecto el que no está probado que se cumpla, pues la norma declara por ministerio de la ley las especies cinegéticas sin los estudios científicos y técnicos que la avalen, lo que supone que no se garantiza la adecuada conservación de las especies silvestres, y se vulnera la garantía legal que imponen con carácter básico los arts. 54.1 y 5, 61.1 y 65 de la Ley 42/2007, de patrimonio natural y biodiversidad (LPNB en adelante) y, con ello,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de lo dispuesto en los arts. 54. 1 y 5 LPNB se deduce que existe una obligación general para las administraciones estatales y autonómicas, de adoptar las medidas necesarias para garantizar la conservación de la biodiversidad que vive en estado silvestre, y, entre las actuaciones que es necesario realizar para ello, se encuentra la atención preferente a la preservación de los hábitats y el establecimiento de regímenes específicos de protección de determinadas especies cuya situación así lo requiere, incluyéndolas en el listado de especies silvestres en régimen de protección especial. Por su parte, el art. 65 regula las especies objeto de caza y pesca, y establece un serie de reglas, entre las que se destacan la garantía de la conservación y el fomento de las especies autorizadas, las prohibiciones y limitaciones generales en la actividad cinegética, y la admisión de moratorias temporales y prohibiciones especiales por razones de orden biológico o sanitario; asimismo, el art. 61.1 recoge una serie de reglas básicas para dejar sin efecto la prohibiciones de ejercicio de la actividad cinegética. Estas normas básicas no se respetan por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del Tribunal Constitucional en relación con la delimitación de competencias en materia de medio ambiente y protección de la biodiversidad (singularmente la STC 69/2013), afirma el Defensor del Pueblo que: i) el apartado 1 del artículo único vulnera lo señalado en el art. 45, apartado 1 y 2 CE, que contempla el deber general de conservar el medio ambiente y el mandato expreso a los poderes públicos de velar por la utilización racional de los recursos naturales, en cuanto permite la caza de determinadas especies sin los estudios científicos que avalen su estado de conservación y acrediten que este no se verá disminuido por la práctica de la caza, lo que infringe también los citados preceptos de la Ley de patrimonio natural y biodiversidad que contemplan el mencionado deber de conservación, y que tienen carácter básico al amparo de lo dispuesto en el art. 149.1.23 CE; ii) el apartado 3 del artículo único es inconstitucional por idénticos motivos, al establecer períodos y días hábiles de caza de determinadas especies sin existir estudios científicos relativos a su población, distribución geográfica e índice de reproductividad, lo que pone en riesgo la conservación de las especies afectadas; iii) los apartados 5 y 6 son inconstitucionales en cuanto constituyen la concreción de lo expresado más arriba en relación con la conservación de las especies que se especifican en el anexo I, y a los períodos y días hábiles de caza, que se especifican en el anexo II, y iv) la disposición transitoria dispone que, en tanto se apruebe el plan general de caza de Castilla y León, la caza se practicará conforme a las disposiciones de la propia Ley 9/2019. Dicha previsión es inconstitucional porque supone permitir el ejercicio de la caza de las especies contempladas en el anexo I, en los períodos y días hábiles relacionados en el anexo II, sin disponer de los exigibles informes científicos y técnicos que respalden la adecuación a la conservación de las especies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considera que el ejercicio de la potestad legislativa de las comunidades autónomas en materia medioambiental tiene como límite que las medidas sean compatibles, no contradigan, ignoren, reduzcan o limiten la protección recogida en la legislación básica del Estado, límite que se ha visto transgredido en el presente caso, pues se pretende reducir la protección establecida en los arts. 61 y 65 LPNB al no existir informes que acrediten el grado de conservación de las especies declaradas como cinegéticas, lo cual supone una vulneración del mandato contenido en el art. 45.1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principio de interdicción de arbitrariedad de los poderes públicos (art. 9.3 CE), al haberse aprobado los preceptos impugnados por ley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constituyen una ley singular, que ha sido aprobada con la única finalidad de eludir determinados pronunciamientos judiciales (autos del Tribunal Superior de Justicia de Castilla y León de 21 y 26 de febrero de 2018, de suspensión de la vigencia del Decreto 10/2018, de 26 de abril y la Orden de la Consejería de Fomento y Medio Ambiente 728/2018, anual de caza). A juicio del recurrente, ello constituye una arbitrariedad prohibida por el art. 9.3 CE, e incurre en violación del art. 24.1 CE, respecto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relata en el texto de la demanda que la sentencia del Tribunal Superior de Justicia de Castilla y León de 17 de mayo de 2017, anuló los arts. 13 y 14 y el anexo del Decreto 32/2015, que regula la conservación de las especies cinegéticas de Castilla y León; el Decreto 10/2018 vino a modificar varios artículos del Decreto 32/2015, pero las modificaciones de los artículos 13 y 14 fueron mínimas, por lo que su contenido resultaba prácticamente idéntico al anulado en la sentencia. Tras la suspensión cautelar de la vigencia tanto del Decreto 10/2018 como de la Orden de la Consejería de Fomento y Medio Ambiente 728/2018, las Cortes de Castilla y León aprueban la Ley 9/2019, que modifica la Ley de caza 4/1996, incorpora dos anexos que contienen las especies cinegéticas y los períodos y días hábiles de caza (anexos I y II) y sustituye las órdenes anuales de caza por un plan general de caza de Castilla y León, con una vigencia máxima de cinco años, previéndose en la disposición transitoria que, en tanto se apruebe el citado plan, la caza se practicará conforme a las disposiciones de la propia Ley 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Defensor del Pueblo que nos encontramos ante una ley singular, disconforme con la Constitución, tal y como este concepto se ha configurado por la doctrina constitucional, porque se eleva a rango de ley la determinación de las especies cinegéticas y de los períodos y días hábiles de caza, si bien ambas determinaciones pueden ser modificadas por el plan general de caza, que se aprueba por orden de la consejería competente; y se permite asimismo la práctica de la caza conforme a las disposiciones legales, mientras no haya plan. Con ello se elude el pronunciamiento judicial contenido en la sentencia de 17 de mayo de 2017, la suspensión del Decreto 10/2018 y de la orden anual de vedas de 2018, al aprobarse las especies cinegéticas y los períodos y días hábiles de caza sin ninguna clase de informes científicos y técnicos que lo avalen y permitir la actividad cinegética con la mera entrada en vigor de la Ley 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en materia de leyes singulares, afirma el Defensor del Pueblo que nos encontramos ante una ley parcialmente autoaplicativa y de supuesto de hecho concreto, siendo esto así respecto de los anexos y la disposición transitoria de la Ley 9/2019, que no requieren la emisión de un acto administrativo. Además se trata de una ley de supuesto de hecho concreto, siendo este la determinación de las especies cinegéticas y sus períodos de caza en Castilla y León, pues no se trata de una regulación general de la actividad cinegética, sino de una cuestión muy concreta que, además, hasta este momento y desde 1996, había venido siendo objeto de regulación por norma reglamentaria, sin que exista una justificación para elevar su rango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Defensor del Pueblo que, aunque no resulta en principio contrario a la Constitución que el legislador asuma una tarea que antes había encomendado al poder reglamentario, la forma en la que el legislador autonómico la asume no se ajusta, en este caso, a las exigencias constitucionales, pues frente a la vocación de generalidad que la ley ha de tener, la Ley 9/2019 no contiene mención alguna tendente a justificar la excepcional relevancia de la modificación determinante de su aprobación por ley, por lo que la utilización de este instrumento normativo no es una medida razonable ni proporcionada a la situación excepcional que ha justificado su aprobación. Todo ello le permite concluir que los preceptos impugnados presentan las características de una ley singular disconforme con la Constitución: regulan un hecho concreto (especies cinegéticas y períodos y días hábiles de caza); suponen una elevación de rango normativo realizado sin justificación alguna, con lo que ello implica de arbitrariedad; y tienen el carácter de disposición autoaplicativa en la medida en que, mediante la disposición transitoria, se permite la caza sin ningún tipo de intervención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fundamental a la tutela judicial efectiva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Defensor del Pueblo que la ley ha sido aprobada con la finalidad de eludir el cumplimiento de los autos del Tribunal Superior de Justicia de 21 y 26 de febrero de 2018, que decidieron las medidas cautelares de suspensión de la vigencia del Decreto 10/2018 y de la Orden de la Consejería de Fomento y Medio Ambiente 728/2018, de una forma desproporcionada al ejercicio de la actividad cinegética y en detrimento de la garantía, legalmente establecida, de conservación de las especies que conforman la biodiversidad de la fauna silvestre. Los titulares de un interés legítimo carecen así de otro recurso que no sea denunciar la inconstitucionalidad de la ley, pues su rango veda el control por los tribunales ordinarios, y tiene, además, el efecto material de desvirtuar o neutralizar el contenido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septiembre de 2019, el Pleno, a propuesta de la Sección Tercera, acordó admitir a trámite el recurso de inconstitucionalidad; dar traslado de la demanda y documentos presentados, conforme establece el art. 34 de la Ley Orgánica del Tribunal Constitucional (LOTC), al Congreso de los Diputados y al Senado por conducto de sus presidentes; al Gobierno a través de la ministra de Justicia, así como a las Cortes de Castilla y León y a la Junta de Castilla y León por conducto de sus presidentes, al objeto de que en el plazo de quince días puedan personarse en el proceso y formular las alegaciones que estimen convenientes. Se acordó asimismo publicar la incoación del recurso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13 de septiembre siguiente, se recibió comunicación del presidente del Congreso de los Diputados por el que se ponía en conocimiento de este tribunal la personación de dicha Cámara y su ofrecimiento de colaboración a los efectos del art. 88.1 LOTC. Y en fecha 18 de septiembre se remitió asimismo comunicación del presidente del Senado, en el que se notifica el acuerdo de la mesa de dar por personada a esa Cámara y por ofrecida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septiembre de 2019 el abogado del Estado se personó en las actuaciones y solicitó una prórroga hasta el máximo legal, del plazo concedido para formular alegaciones. El Pleno, mediante diligencia de 24 de septiembre siguiente, acordó incorporar a las actuaciones el escrito del abogado del Estado, a quien se le tiene por personado y se le prorroga en ocho días más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posterior escrito de fecha 1 de octubre de 2019, el abogado del Estado comunica al tribunal que no va formular alegaciones en este procedimiento, y se persona exclusivamente a los efectos de que en su día se le notifiquen las actuaciones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 de octubre de 2019 tuvo entrada en este tribunal escrito de alegaciones de la Junta de Castilla y León, en el que considera que la norma recurrida no vulnera el bloque de constitucionalidad. Tras referirse a los antecedentes que precedieron a la aprobación de la ley, y a las posteriores actuaciones procesales en relación con la sentencia del Tribunal Superior de Justicia de Castilla y León de 17 de mayo de 2017, y con los autos del citado Tribunal Superior de Justicia, de 21 y 26 de febrero de 2018, los argumentos de fondo se resumen en los términos que a continuación se mencionan: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comunidad autónoma al dictar la ley recurrida ha actuado en ejercicio legítimo de la competencia exclusiva prevista en el art. 70.1 décima séptima de su Estatuto de Autonomía, sin que la misma contravenga la legislación básica estatal. No existe previsión legal alguna que exija los informes y la documentación, sobre cuya ausencia se sustenta la presente impugnación, ni puede utilizarse como parámetro de constitucionalidad de la ley la ausencia de tales informes por el hecho de que la carencia de los mismos hayan sido utilizados por un tribunal para acordar una medida cautelar en un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representación autonómica que la demanda no desarrolla ninguna argumentación tendente a justificar la vulneración de los arts. 45 y 149.1.23 CE ni de los preceptos que cita de la Ley de patrimonio natural y biodiversidad, pues se ciñe meramente a su cita, sin concretar tampoco cuál pueda ser la previsión normativa que exija que la ley recurrida haya de ir acompañada de los estudios científicos que menciona. La Ley de patrimonio natural y biodiversidad (art. 65.1), se limita a establecer que la caza únicamente podrá realizarse sobre las especies que determinen las comunidades autónomas; requisito al que da cumplimiento la ley autonómica, al no afectar a especies incluidas en el listado de especies en régimen de protección especial o a las prohibidas por la Unión Europea. Recuerda también que el Gobierno de la Nación no ha considerado que la Ley 9/2019 contenga tacha de inconstitucionalidad por estos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criterio interpretativo empleado al resolver una medida cautelar en vía contencioso-administrativa —la insuficiencia de estudios científicos— no puede ser parámetro de constitucionalidad, y que los defectos en la tramitación de las disposiciones reglamentarias que pudieran afectar a su validez y eficacia, no constituyen sin más requisitos para la aprobación de las leyes, ni son determinantes para decretar que la misma es contraria a la Constitución. Es por ello, que de la simple ausencia de hipotéticos estudios para la elaboración de una ley no podría deducirse necesariamente su inconstitucionalidad. Se subraya también la ausencia de norma que exija dichos informes para elaborar el catálogo de especies cinegéticas, y se pone de relieve que la STC 70/2018, de 21 de junio vino ya a afirmar que “de una genérica denuncia de la omisión de informes en la tramitación de la norma […] no puede deducirse inconstitucionalidad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9/2019 se tramitó en las Cortes de Castilla y León como proposición de ley, presentada por los grupos parlamentarios mayoritarios (Popular, Socialista y Ciudadanos). Una vez ejercitada la iniciativa, la mesa de las Cortes la remitió, en virtud de lo dispuesto en el art. 122.2 del Reglamento de las Cortes, a la Junta de Castilla y León, para que manifestase su criterio respecto a la toma en consideración, y el informe emitido por la Junta de Castilla y León manifestó no tener nada que objetar a su tramitación (“Diario de Sesiones” de 13 de marzo de 2019, Pleno, IX Legislatura, págs. 11507 y 11508) en base al informe técnico y especializado emitido por la Consejería de Fomento y Medio Ambiente, que se incorporó al expediente. En su votación posterior no hubo ningún voto en contra (Pleno, “Diario de Sesiones” de 27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 las Cortes de Castilla y León en su art. 121 dispone, por su parte, que las proposiciones de ley se presentarán de forma articulada e irán acompañadas de una exposición de motivos y de los antecedentes necesarios para pronunciarse sobre ellas, a todo lo cual se dio cumplimiento en la tramitación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finalidad perseguida por la Ley 9/2019 es constitucionalmente legítima, en cuanto expresión de una opción política adoptada al amparo de competencias autonómicas exclusivas, y su contenido, por su naturaleza normativa y carácter general, no puede ser calificado de ley singular, no encajando en ninguna de las modalidades o tipologías de ley singular elaboradas por la doctrina del Tribunal Constitucional: no es una ley singular, en el sentido de ley autoaplicativa, puesto que no encierra en sí misma una actividad materialmente administrativa de aplicación de la norma al caso concreto; no es una ley de hecho concreto; y su contenido, por su naturaleza normativa y carácter general, tiene una justificación objetiva. Al no ser una ley singular, no resulta contraria por ello al derecho a la tutela judicial efectiva del art. 24.1 CE, puesto que aquella calificación es presupuesto o fundamento para que pudiese ser vulneradora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9/2019, modifica la Ley 4/1996, de 12 de julio, de caza en la Comunidad de Castilla y León, y ambas tienen naturaleza normativa. Esta ley nace, al igual que la que viene a modificar, con vocación de permanencia, no se proyecta hacia el pasado sino hacia el futuro, y es susceptible de ser aplicada mientras continúe vigente, precisando en todo momento de actos administrativos de aplicación. Ninguna de sus previsiones contiene actividad administrativa en sí misma; tampoco la tienen los anexos, y menos aún la disposición transitoria, que determina simplemente el régimen normativo al que se ha de sujetar la actividad cinegética desde la entrada en vigor de la norma y siempre hacia el futuro. Al igual que ocurría con la regulación vigente hasta la aprobación de la Ley 9/2019, el ejercicio de la actividad cinegética sobre las especies recogidas en el listado exige actuaciones administrativas concretas: declaración de terrenos cinegéticos (arts. 19 a 25 de la Ley 4/1996); plan cinegético (art. 40 de la Ley 4/1996) aprobado por la administración, con un contenido reglado y que impone una valoración concreta de la situación poblacional de las distintas especies y de la cuantía de las capturas previstas, para determinar los cupos diarios; y el desarrollo de una actividad administrativa que incluye, en su caso, la expedición de licencias, fijación de horarios de caza en función de la época y especie, limitaciones al uso de la munición y condiciones de armas de fuego,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9/2019 no es tampoco una ley de supuesto de hecho concreto, es decir, no entra dentro de la clasificación que el Tribunal Constitucional utiliza para las leyes que no son autoaplicativas (STC 170/2016). No estamos ante una norma de destinatario único o de estructura singular en atención a los destinatarios a los que va dirigida, pues la totalidad del articulado tienen una generalidad de destinatarios, los mismo contemplados en la Ley 4/1996, que se viene a modificar, sin ningún tipo de distinción o restricción. Tampoco nos encontramos con una norma ad casum, entendida como aquella que agota su contenido en la adopción y ejecución de la medida tomada por el legislador ante ese supuesto de hecho, aislado en la ley singular y no comunicable a ningún otro; por el contrario, la norma que se examina opera un cambio de modelo normativo con una clara vocación de permanencia. Como afirma la exposición de motivos, su finalidad es dotar a la actividad cinegética en Castilla y León de un marco jurídico estable, que garantice la protección de las especies cinegéticas de acuerdo con lo establecido en el marco comunitario y nacional, y asegure el control de las poblaciones cinegéticas cuando estas afectan a la seguridad y salud de las personas y de sus bienes. Es pues una norma con vocación de generalidad, cuyo objetivo es someter la actividad cinegética a unas reglas comunes contenidas en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hecho de que una parte de la regulación, ahora contenida en la ley, se encontrase incorporada a una norma reglamentaria (determinación de las especies cinegéticas y cazables, y períodos y días hábiles de caza) no determina per se la inconstitucionalidad de la ley. Se trata de una legítima opción de política legislativa, adoptada al amparo de las competencias autonómicas, que coincide con la que ha sido seguida por diversos parlamentos autonómicos en distintos momentos, sin que ninguna tacha de inconstitucionalidad se haya deducido frente a ello (arts. 14 y 15 de la Ley de las Cortes Valencianas 13/2004, de 27 de diciembre; Ley del Parlamento de Cantabria 12/2006, de 17 de julio; Ley de la Asamblea Regional de Murcia 7/2003, de 12 de noviembre, y Ley del Parlamento de Andalucía 8/2003, de 28 de octubre). Existe otro modelo de regulación seguido en algunas comunidades autónomas (Cataluña y Comunidad de Madrid) que, al carecer de legislación autonómica en materia de caza, aplican directamente el Real Decreto 10/1995, donde se declararon las especies objeto de caza, sin que desde esa fecha se haya actualizado por el Estado el listado de especies declaradas. Concurre una clara justificación objetiva, expuesta por los grupos parlamentarios en el trámite de toma en consideración (“Diario de Sesiones” de 13 de marzo de 2019, págs. 11507 y ss.) que determina que el poder legislativo haya adoptado esa decisión, en garantía del interés general (vid, STC 73/2000,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cambio legislativo se lleve a cabo en un momento determinado, es la solución por la que optó el legislador, a la vista de la paralización de la actividad cinegética y los riesgos a ello asociados, sin que dicha conducta del órgano legislativo pueda ser reprochada, pues, como ha establecido la doctrina constitucional,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(STC 139/2005, FJ 3). Vid también STC 73/2000,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finalmente, la inexistencia de vulneración del derecho a la tutela judicial efectiva (art. 24.1 CE), pues sería la naturaleza singular de la norma la que constituye presupuesto o fundamento de dicha vulneración, y como ya señaló el tribunal (STC 170/2016), no cabe otra consecuencia que considerar la exclusión del examen desde la perspectiva de los arts. 9.3 y 24.1 CE, por entender infundada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sentencia del Tribunal Superior de Justicia de Castilla y León de 17 de mayo de 2017, destaca que la misma no es firme, al haber sido recurrida en casación por esa representación procesal, y admitida a trámite por auto de 22 de octubre de 2018. Y recuerda que el motivo de la declaración de nulidad de determinados preceptos del Decreto 32/2015, fue la no incorporación al expediente administrativo remitido al tribunal por la administración autonómica, de la totalidad de la documentación empleada para la declaración de especies cinegéticas. En relación con los autos del citado Tribunal Superior de Justicia, de 21 y 26 de febrero de 2018, que decretaron la medida cautelar de suspensión del Decreto 10/2018 y de la Orden de la Consejería de Fomento y Medio Ambiente 728/2018, se pone de relieve que tales autos no son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estas resoluciones judiciales, en cuanto decretan la suspensión de las disposiciones reglamentarias aprobadas por el poder ejecutivo es impedir, hasta tanto se dicte sentencia en el proceso principal, que apliquen determinados preceptos de las mismas. Con la modificación legislativa operada, tales preceptos no se van a aplicar, porque la propia ley los deroga de forma expresa, al someter la actividad cinegética, en los aspectos controvertidos, a un nuevo marco regulatorio. El propósito del legislador no ha sido pues el de enervar la ejecución de un fallo adverso a la administración, sino subvenir a una situación extraordinaria, sin que la Ley 9/2019 incida ni en la validez ni en la eficacia de la disposición que se encontraba impugnada, pues ni sana los eventuales vicios en los que pudiera incurrir, ni tampoco le otorga la eficacia de la que había sido privada por decisión judicial (STC 38/2016), por lo que no se produce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texto con una extensa referencia al posicionamiento del Defensor del Pueblo en un supuesto análogo al presente, que califica de contradictorio. Se refiere, en concreto, a la respuesta del Defensor del Pueblo a la petición de un interesado, de que se interpusiera un recurso de inconstitucionalidad contra la Ley estatal 7/2018,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3 de octubre de 2019 se formuló escrito de alegaciones por las Cortes de Castilla y León, que se inicia con un extenso apartado explicativo del contexto general en el que se inserta la Ley 9/2019, así como de la tramitación legislativa seguida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que actúa en representación de las Cortes de Castilla y León, que la nueva ley modifica radicalmente el procedimiento existente para la determinación de las especies cinegéticas y cazables y para la fijación de los períodos hábiles para la práctica de la caza. La Ley 4/1996 remitía a un futuro reglamento la determinación de las especies cinegéticas, y a las órdenes anuales de caza, la determinación de las que, entre ellas, adquirían la condición de especies cazables. Ahora el legislador opta por que sea la propia ley la que enumere las especies de animales susceptibles de aprovechamiento cinegético, y por declarar todas las especies cinegéticas como cazables, sin perjuicio de permitir que el futuro plan general de caza de Castilla y León pueda excluir temporalmente la caza de alguna de esas especies, cuando así lo aconseje la información de que disponga. Por otra parte, la nueva ley suprime la figura de las órdenes anuales de caza y las sustituye por el plan general de Caza de Castilla y León, que deberá ser aprobado por orden de la Consejería competente en la materia, y que tendrá una vigencia máxima de cinco años. En el mismo sentido, la fijación de los períodos hábiles de caza, que antes se efectuaba a través de las órdenes anuales de caza, pasan a ser establecidos por la propia ley, sin perjuicio de que, el plan general de caza pueda modificar, de forma justificada, los períodos establecidos en el anexo II de la norma legal. Por último, la Ley 9/2019 incorpora un nuevo art. 42 bis, en el que se establecen medidas adicionales destinadas a mejorar la protección de las especies susceptibles de ser cazadas.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 pone de relieve que la demanda parece asumir la inexistencia de diferencia cualitativa alguna entre el poder normativo propio del Legislativo y aquel que se confía al Ejecutivo para la elaboración de reglamentos. Afirma que no es posible equiparar la libertad de configuración normativa de la que disfruta el Parlamento con la que se concede al Ejecutivo. El ejercicio de la función legislativa permite al Parlamento establecer la orientación política general, fijar los fines y objetivos a los que debe tender la actividad pública y elegir las estrategias a las que deberán atenerse en su actuación los restantes poderes públicos; para ello goza de una libertad solo limitada negativamente por la Constitución y, en su caso, el Estatuto de Autonomía. El Parlamento dispone, además, de autonomía para regular su propio procedimiento legislativo y es juez de su aplicación, en tanto que la tramitación de las normas reglamentarias por la administración está sometida a un estricto procedimiento, disciplinado por la ley, cuya fiel observancia puede ser fiscalizada por los jueces y tribunales. Estas radicales diferencias entre Poder Legislativo y Poder Ejecutivo, entre la ley y el reglamento, son consecuencia necesaria del Estado democrático, fundado sobre la soberanía popular en el que a los representantes legítimos de los ciudadanos corresponde el poder da autodisposición sobre la comunidad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representante de las Cortes de Castilla y León que la disposición controvertida ha venido a elevar a rango de ley una regulación que hasta ese momento se contenía en normas de naturaleza reglamentaria; sus disposiciones no tienen un destinatario único, ni se pueden calificar como de “caso concreto”, y no agotan sus efectos con un solo acto de aplicación. Son, por el contrario, normas generales y abstractas, con vocación de permanencia, y cuyo supuesto de hecho —la caza de los animales pertenecientes a las especies en ella señaladas— puede repetirse un número indeterminado de veces. Continúa afirmando que nuestro ordenamiento jurídico no contempla las reservas de reglamento, por lo que el legislador es libre de sustituir las reservas reglamentarias, pasando a regular las cuestiones que allí se abordaban. Tal decisión no requiere justificación previa pues descansa en un juicio de mera oportunidad efectuado por el órgano parlamentario en el ejercicio de la potestad legislativa que la Constitución o el Estatuto de Autonomía le atribuyen (SSTC 61/2016, FJ 7, y 87/2018, FJ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asimismo que con la aprobación de la Ley 9/2019 se haya vulnerado el derecho a la tutela judicial efectiva. En el momento en que los grupos parlamentarios Popular, Socialista y Ciudadanos en las Cortes de Castilla y León presentaron la proposición de ley, que dio lugar a la Ley 9/2019, la situación en la que se encontraba la regulación de la caza en Castilla y León era la derivada de los autos del Tribunal Superior de Justicia, en los que se había suspendido cautelarmente la aplicación del Decreto 10/2018 y la orden anual de caza de Castilla y León (autos de 21 y 26 de febrero de 2019). El tribunal justifica esta suspensión en que las normas se habían adoptado por la administración autonómica sin contar previamente con los estudios científicos objetivos que avalasen el nivel de población, la distribución geográfica y la tasa de reproducción de las distintas especies que se declaraban cinegéticas, pero sin que en estas resoluciones judiciales se efectúe reproche alguno al contenido de las normas reglamentarias, ni sobre la posibilidad de que la inclusión por la administración autonómica de alguna especie animal concreta entre las cazables, vulnere la legislación básica del Estado. Lo que se imputaba en esos autos tanto al decreto como a la orden, eran simples irregularidades formales producidas en el procedimiento seguido para su aprobación; en concreto, la omisión en los expedientes administrativos de elaboración de dichas normas reglamentarias, de una documentación científica que, a juicio del órgano judicial, era imprescindible para poder determinar si las decisiones de fondo en ellas contenidas, eran o no correctas. Esta suspensión dio lugar a una absoluta paralización del ejercicio de la caza en todo el territorio autonómico. Es por ello que las Cortes de Castilla y León —afirma el letrado— decidieron cubrir el vacío normativo existente, asumiendo la regulación de la materia, y dotando de rango legal a unas normas reglamentarias que no habían sido declaradas contrarias a derecho por el Tribunal Superior de Justicia. Por esta razón, en el caso que nos ocupa, no se ha sacrificado ningún pronunciamiento contenido en el fallo de una resolución judicial firme. Por otro lado, la regulación de la materia en norma de rango legal, es similar a la adoptada con anterioridad en la Comunidad Valenciana y en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a continuación la alegada vulneración del art. 45 CE, señalando que en virtud de lo dispuesto en el mismo, las Cortes de Castilla y León están obligadas a compaginar la defensa del medio ambiente y de la utilización racional de los recursos naturales que le impone dicho precepto, con su deber de promover las condiciones favorables para el progreso social y económicos y para una distribución de la renta regional y personal más equitativa, exigido por el art. 40.1 CE y art. 16 de su Estatuto de Autonomía, haciendo compatible la protección del medio ambiente y de la biodiversidad con el crecimiento económico sostenible, en los términos señalados en la STC 64/1982; es decir en la forma que en cada caso decida el legislador competente la protección de ambos bienes constitucionales: el medio ambiente y el desarrollo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 la legislación básica estatal por la disposición impugnada, afirma el letrado que no se incumplen ninguno de los requisitos exigidos por la misma para la declaración como cinegética de una determinada especie. Ninguna de las especies a las que la ley ha atribuido esta condición se encuentra incluida en el listado de especies silvestres en régimen de protección especial o entre aquellas cuya caza está prohibida por la Unión Europea; y en cuanto a los requisitos relativos a sus niveles poblacionales, su distribución geográfica y su índice de reproductividad, las Cortes de Castilla y León han entendido que también resulta cumplido, sin que tal afirmación haya sido combatida por el órgano recurrente. El único argumento que se esgrime, en contra de los preceptos recurridos, es que al no haber contado con los informes científicos que el recurrente considera necesarios, podría ocurrir que alguna de las especies declaradas no cumpliera los citados requisitos. Tal planteamiento ignora que las leyes emanadas del legislador democrático se presumen constitucionales, y es a quien sostiene la inconstitucionalidad de las mismas a quien corresponde demostrar que tal presunción es infundada; premisa que no se cumple en el presente supuesto, lo que hace que el recurso presente un carácter hipotético, preventivo o cautelar que desnaturaliza la esencia de este mecanismo de control de constitucionalidad y que ha de llevar necesariamente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por último, acerca de la regularidad procedimental en la tramitación y aprobación de la Ley 9/2019, poniendo de manifiesto en primer término, la ausencia en la legislación básica estatal de exigencia alguna relativa a la emisión de los informes científicos a que alude el Defensor del Pueblo. En ausencia de condicionamientos procedimentales específicos, el procedimiento para la aprobación de la misma, se encuentra sometido exclusivamente a lo previsto en el Reglamento de la Cámara (arts. 121 y 122), que fue el seguido en la tramitación de la proposición de ley que dio lugar a la citada Ley 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en los antecedentes que acompañaron a la misma no se incluyeran los reiterados informes científicos, en ningún caso podría afectar a la validez de la ley finalmente aprobada. Recordando lo señalado al respecto en las SSTC 108/1986, FJ 3, y 136/2011, FJ 10 a), señala el Letrado que tras la admisión a trámite y la publicación en el boletín oficial de la cámara de la proposición de ley y de los antecedentes presentados con la misma, ningún procurador ni grupo parlamentario se dirigió a la mesa de las Cortes para denunciar la insuficiencia de los antecedentes aportados ni para solicitar ampliación de los mismos. Por otra parte, entiende el representante de las Cortes, que la exigencia de estos informes científicos y técnicos supondría, en la práctica, la negación del derecho de los procuradores al ejercicio de la iniciativa legislativa que les reconoce el art. 25.1 del Estatuto de Autonomía, y que es parte de status parlamentario garantizado por el art. 23.2 CE, al hacerlo inviable. Finalmente, el hecho de que la disposición legislativa se aprobara por el procedimiento de lectura única, tampoco da lugar a infracción constitucional, de acuerdo con una reiterada doctrina constitucional (STC 139/2017,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octubre de 2020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resolución es resolver el recurso de inconstitucionalidad interpuesto por el Defensor del Pueblo contra el artículo único, apartados 1, 3, 5 y 6, y la disposición transitoria de la Ley 9/2019, de 28 de marzo, de modificación de la Ley 4/1996, de 12 de julio, de caza en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modifica el art. 7 de dicha ley, que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Especies cinegéticas cazables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Tienen la condición de especies cinegéticas las definidas como tales en el anexo I de esta ley, clasificándose en especies de caza menor y de caza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especies cazables todas las cinegéticas, salvo las que pudieran excluirse en el plan general de caza de Castilla y León en atención a la mejor información técnica disponible que aconsejase su exclusión temporal de la actividad cinegética”.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modifica el art. 42 de la Ley 4/1996, y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42. Limitación de los períodos hábiles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caza solo se podrá efectuar durante los períodos y días hábiles establecidos en el anexo II. No obstante, el plan general de caza de Castilla y León, de forma justificada, podrá modificar dichos períodos y días, si bien en ningún caso las especies de aves, tanto sedentarias como migratorias, podrán ser cazadas durante su período de reproducción y las especies de aves migratorias tampoco podrán ser cazadas durante su período de migración prenupcial.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Excepcionalmente, en los planes cinegéticos que se aprueben podrán figurar períodos hábiles de caza distintos a los señalados en el plan general de caza de Castilla y León, siendo necesario, en estos casos, la justificación técnica de la medida pretendida y su aprobación por la dirección general competente en materia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 extracción autorizada fuera de los períodos considerados en los apartados 1 y 2 del presente artículo será considerada control poblacional.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en determinadas zonas existan razones que así lo justifiquen, la consejería competente en materia de caza, oído el órgano colegiado previsto en el artículo 65 de esta ley, podrá reducir los períodos hábiles de las distintas especies de caza o establecer la veda total 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5 se añade un anexo I, en el que se incluye el listado de las “especies cinegéticas”. Y en el apartado 6, se incorpora un anexo II en el que se relacionan los “períodos y días hábiles”. Finalmente, la disposición transitoria determina que: “En tanto se apruebe el plan general de caza de Castilla y León, la caza se practicará conforme a las disposiciones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Defensor del Pueblo fundamenta su impugnación en dos motivos diferenciados: por un lado, considera que los preceptos impugnados vulneran la legislación básica estatal en materia de medio ambiente, en concreto, lo señalado en los arts. 54.1 y 5; 61.1 y 65 de la Ley 42/2007, de 13 de diciembre, de patrimonio natural y de la biodiversidad, por haber sido aprobados sin los estudios científicos y técnicos necesarios para garantizar la adecuada protección de las especies silvestres, y, en consecuencia, infringen lo señalado en los arts. 45 y 149.1.23 CE; por otro, afirma que dichos preceptos tienen la naturaleza de ley singular, y han sido aprobados con la única finalidad de eludir el cumplimiento y dejar sin efecto determinadas resoluciones judiciales, por lo que vulneran los arts. 9.3, y 24.1 CE; las resoluciones que se citan son, en concreto, los autos del Tribunal Superior de Justicia de Castilla y León de 21 y 26 de febrero de 2018, que habían suspendido cautelarmente la vigencia del Decreto 10/2018, de 26 de abril, por el que se modifica el Decreto 32/2015, de 20 de abril, por el que se regula la conservación de las especies cinegéticas de Castilla y León, su aprovechamiento sostenible y el control poblacional de la fauna silvestre; y la Orden FYM/728/2018, de 25 de junio, de la Consejería de Fomento y Medio Ambiente, por la que se aprueba la orden anual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 Junta y de las Cortes de Castilla y León rechazan los anteriores argumentos, y afirman la constitucionalidad de la disposición impugnada, en los términos que se resumen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9/2019, de 28 de marzo, tiene por objeto la modificación parcial de la anterior Ley 4/1996, de 12 de julio de caza de la Comunidad Autónoma de Castilla y León. En su exposición de motivos se justifica la aprobación de la norma, afirmando que “en Castilla y León más del 88 por 100 de su superficie son terrenos cinegéticos y que la mayor parte de los mismos, en torno a 78000 kilómetros cuadrados están constituidos bajo la figura de cotos privados de caza”; considera que “la actividad cinegética se ha demostrado en los últimos años como la herramienta de gestión y control más eficaz de las poblaciones de ungulados silvestres, jabalíes o conejos, que permiten reducir los daños ocasionados por esta fauna silvestre sobre los cultivos, la ganadería, los accidentes de tráfico y evitar posibles epizootias y zoonosis […]” añadiendo más adelante que, “precisamente las comarcas rurales de Castilla y León especialmente las menos industrializadas o pobladas, son las más vinculadas a la actividad económica derivada de la caza, hasta el punto de que los ingresos obtenidos de la misma constituyen su principal fuente de riqueza y contribuyen, por tanto, a evitar la despoblación del medio rural”. Y concluye afirmando que la nueva regulación “conforme a lo establecido en las directivas europeas, traspuestas en la Ley 42/2007, de 13 de diciembre, del patrimonio natural y de la biodiversidad, persigue dotar de un marco jurídico estable a las especies definidas como cinegéticas, declarando como tales aquellas que, no encontrándose en ninguno de los supuestos de protección estricta conforme a la normativa comunitaria, estatal y autonómica, y que debido a sus niveles poblacionales, su distribución geográfica y su índice de reproductividad, puedan soportar una extracción ordenada de ejemplares”.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aspectos que son relevantes para este proceso constitucional, la Ley 9/2019 introduce las siguientes modificaciones: i) en el apartado 1 se modifica el art. 7 que regula el procedimiento para la determinación de las especies cinegéticas y cazables. La Ley 4/1996 remitía a un futuro reglamento la determinación de las especies cinegéticas y a las órdenes anuales de caza, la fijación de aquellas especies cinegéticas que adquirían la condición de especies cazables; tras la modificación operada, el legislador opta por que sea la propia Ley 9/2019 (en los términos previstos en el anexo I) la que enumere las especies animales susceptibles de aprovechamiento cinegético, y declare todas las especies cinegéticas como cazables, sin perjuicio de que el futuro plan general de caza de Castilla y León pueda excluir temporalmente la caza de alguna de las especies, cuando así lo aconseje la información de que se disponga. ii) El apartado 3 modifica el art. 42 de la Ley 4/1996, y determina que la fijación de los períodos hábiles para la práctica de la caza —que antes se efectuaba a través de las órdenes anuales ahora suprimidas— pasan a quedar establecidos en el anexo II de la propia ley, sin perjuicio de que esta autorice al plan general de caza para que pueda, de forma justificada, modificar los períodos y días hábiles, y en cuanto a la disposición transitoria contempla el desarrollo de la caza conforme a las prescripciones contenidas en la propia ley, en tanto se apruebe el plan general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impugnación alegado por el Defensor del Pueblo, tiene un carácter competencial, pues lo que se alega es un supuesto de inconstitucionalidad mediata o indirecta, que se sustenta en la vulneración de la legislación básica estatal en materia de medio ambiente; en concreto, de lo dispuesto en los arts. 54.1 y 5; 61.1 y 65 de la Ley 42/2007, de patrimonio natural y de la biodiversidad, lo que determinaría a su vez la infracción de lo señalado en los arts. 45.1 y 149.1.23 CE. Resulta preciso, por ello, antes de examinar el fondo del asunto, efectuar un breve examen del encuadramiento competencial de la materia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comparte el criterio coincidente de las partes en el sentido de que la regulación controvertida ha sido dictada conforme a lo dispuesto en el art. 70.1.17 del Estatuto de Autonomía de Castilla y León (reforma aprobada por la Ley Orgánica 14/2007, de 30 de noviembre), que determina que la comunidad autónoma tiene competencia exclusiva en materia de “caza y explotaciones cinegéticas”. Y sobre esta competencia exclusiva incide transversalmente la competencia que el art. 149.1.23 CE reserva al Estado para dictar la legislación básica en materia de protección del medio ambiente, en los términos en que reiteradamente ha señalado nuestra doctrina (SSTC 102/1995, de 26 de junio; 196/1996, de 28 de noviembre; 16/1997, de 30 de enero; 14/1998, de 22 de enero; 166/2002, de 18 de septiembre; 101/2005, de 20 de abril; 69/2013, de 14 de marzo; 114/2013, de 9 de mayo, y 79/2019, de 5 de junio), sin que ello impida el diseño y ejecución de una política autonómica propia en materia de caza y de protección de los ecosistemas vinculados directamente a su ejercicio (SSTC 14/1998, FJ 2; 69/2013, FJ 3, y 79/2019, FJ 5). A esta doctrina procede pues remitirnos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tampoco discutible, como también reconocen las partes, que la legislación básica medioambiental, que actúa como parámetro de contraste de la norma autonómica se contiene en la Ley 42/2007, de 13 de diciembre, del patrimonio natural y de la biodiversidad, en la que se transponen al derecho español la Directiva 79/409/CEE del Consejo, de 2 de abril de 1979, relativa a la conservación de las aves silvestres, y la Directiva 92/43/CEE del Consejo, de 21 de mayo de 1992, relativa a la conservación de los hábitats naturales y de la fauna y flora silvestres, debidamente actualizadas.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venido a reconocer el carácter básico de la Ley 42/2007, tanto en sentido material como formal, así como su capacidad para incidir transversalmente en el ejercicio de las competencias autonómicas en materia de caza. Desde la primera de estas perspectivas, “no cabe duda de que la ley de patrimonio natural y la biodiversidad cumple los requisitos de orden formal, al proclamar en su disposición final segunda su carácter de legislación básica de protección del medio ambiente, de conformidad con el art. 149.1.23 CE”, añadiendo que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 Cuando así ocurra, los límites impuestos podrán calificarse de normas básicas ex art. 149.1.23 CE” (STC 69/2013,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afirmaciones contenidas en la precitada STC 69/2013, FJ 6 b), respecto a la naturaleza materialmente básica de determinados preceptos de la Ley 42/2007, resultan trasladables a los artículos de la misma ahora alegados como parámetro de contraste. Señalamos entonces que tal carácter básico no depende de lo genérico o lo detallado, de lo abstracto o lo concreto de cada norma, pues el criterio decisivo para calificar como básica una norma de protección del medio ambiente es su propia finalidad tuitiva; y hemos admitido que “la afectación transversal de la normativa básica de protección del medio ambiente se pueda traducir en la imposición de límites a las actividades sectoriales, como la caza o la pesca, en razón de la apreciable repercusión negativa que estas puedan tener sobre la finalidad tuitiva [STC 101/2005, FJ 5 c)]”, añadiendo que “las medidas de protección de la fauna silvestre […] son una clara manifestación de la protección del medio ambiente, al estar orientadas a la salvaguarda del interés ecológico, que es manifestación del ‘interés general y público en la preservación de la riqueza biológica, escasa y fácilmente extinguible’(ATC 56/2010, de 19 de mayo, FJ 4). Por este motivo, deben prevalecer sobre la regulación de la caza y la pesca, actividades que resultan legítimas solo en la medida en que se desenvuelvan con pleno respeto de las exigencias medioambientales, sin comprometer o poner en riesgo las medidas de conservación de la fauna silvestre, pues las exigencias de la caza comprenden no solo el cumplimiento de los requisitos establecidos para el ejercicio de la actividad, sino también al de su protección, dentro de la que refiere al medio ambiente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la Ley 42/2007 aquí alegados como normativa básica de contraste cumplen pues los anteriores requisitos para ser considerados como normas materialmente básicas, en la medida en que contienen una serie de prescripciones generales y comunes de carácter mínimo, que inciden en el ejercicio de la actividad cinegética con una finalidad tuitiva, dirigida a garantizar la conservación de la biodiversidad de las especies que viven en estado silvestre. Así, en el art. 54 se contienen reglas relativas a la garantía de conservación de las especies autóctonas silvestres, estableciendo la obligación de la Administración General del Estado y de las comunidades autónomas, de adoptar las medidas necesarias para garantizar la biodiversidad que vive en estado silvestre, y de contemplar regímenes específicos de protección para aquellas especies silvestres cuya situación así lo requiera; el artículo 61 contempla las excepciones a las prohibiciones generales contenidas en la norma, previa autorización de la administración competente, y siempre que ello no suponga perjudicar el mantenimiento de la especie en un estado de conservación favorable de las poblaciones de que se trate; por su parte, el art. 65 dispone que la caza “podrá realizarse sobre las especies que determinen las comunidades autónomas, declaración que en ningún caso podrá afectar a las especies incluidas en el listado de especies en régimen de protección especial, o a las prohibidas por la Unión Europea” (art. 65.1); y asimismo que el ejercicio de la caza se regulará de modo que queden garantizados la conservación y el fomento de las especies autorizadas, a cuyos efectos las comunidades autónomas determinarán los terrenos y las aguas donde puedan realizarse tales actividades, así como las fechas hábiles para cada especie (art. 65.2).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marco competencial expuesto, debemos tener presente que, como se ha recordado reiteradamente (por todas, STC 161/2019, de 12 de diciembre, FJ 7), la inconstitucionalidad mediata exige que la contradicción entre las dos normas, la autonómica y la estatal propuesta como parámetro, sea efectiva e insalvable por vía interpretativa. Ello implicaría, en el presente caso, la constatación efectiva de que las disposiciones autonómicas impugnadas contradicen y vulneran lo dispuesto en los citados los arts. 54.1 y 5; 61.1 y 65 LPNB, alegados en la demanda como normas básicas de contraste, sin que resulte posible una interpretación integradora de ambas regulaciones.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el Defensor del Pueblo que, de acuerdo con la exposición de motivos de la Ley 9/2019, dos son los criterios utilizados en la norma autonómica para la declaración como cinegéticas de determinadas especies: por un lado, que no se encuentren en ninguno de los supuestos de protección, conforme a la normativa comunitaria, estatal y autonómica; por otro, que de acuerdo con sus niveles poblacionales, su distribución geográfica y su índice de reproductividad, puedan soportar un extracción ordenada de ejemplares. Sin embargo, en el escrito de demanda únicamente cuestiona el cumplimiento del segundo de los mencionados requisitos, afirmando que de los preceptos impugnados no resulta probada la garantía de una extracción cinegética compatible con la conservación de las especies afectadas; la demanda no pone, pues, en cuestión el cumplimiento del primero de ellos; esto es, que ninguna de las especies definidas como cazables en la ley autonómica se encuentra incluida en el listado de especies silvestres de protección especial, o entre aquellas otras cuya caza resulte excluida por la normativa comunitaria 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que se alega —con carácter único—, para fundamentar esa efectiva e insalvable contradicción entre la ley autonómica y la estatal, es que la primera ha sido aprobada sin los exigibles informes y estudios científicos y técnicos que respalden su adecuación al deber básico de conservación de las especies afectadas y que acrediten que este no se verá disminuido por la práctica de la caza. Ahora bien, no se hace mención en el texto de la demanda a cuáles hayan de ser estos informes o estudios técnicos omitidos; es decir, no se individualiza la fuente normativa que los contempla como exigibles, ni se hace mención a las específicas razones de carácter sustantivo de las que deriva que tales preceptos son susceptibles de atentar contra el deber general de protección de la fauna silvestre. En definitiva, más allá de la mención de los preceptos básicos presuntamente vulnerados, se omite toda confrontación precisa entre una y otra regulación, pues la demanda se limita a señalar que la ausencia de dichos estudios e informes determina per se que no resulte probado que la regulación autonómica permita el ejercicio de la caza en términos compatibles con la conservación de la biodiversidad, lo que implicaría la vulneración de la garantía de conservación que imponen con carácter básico los precitados artículos de la LPNB.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texto de la demanda no lo afirma de modo expreso, en la medida en que se pretende la declaración de inconstitucionalidad de la norma por entender que no se han incorporado a la misma informes o estudios científicos que avalen su conformidad con la protección de la biodiversidad, cabría deducir que lo que de manera inconcreta vendría a fundamentar esta impugnación, no es sino lo que podría ser calificado, a efectos constitucionales, como una vulneración del procedimiento legislativo seguido para la aprobación de la ley; vulneración fundada en la insuficiencia de la documentación aportada en su tramitación, es decir, en la ausencia de unos elementos de juicio (informes y estudios técnicos y jurídicos) que avalaran el cumplimiento de las reglas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estos vicios de procedimiento legislativo, este tribunal ha tenido ocasión de pronunciarse sobre una cuestión similar en la STC 70/2018, de 21 de junio, FJ 4 b), cuyo contenido resulta de especial relevancia para el examen que aquí nos compete. Señala la citada sentencia que, en relación con las alegaciones de vulneración del procedimiento legislativo, la doctrina de este tribunal ha venido sosteniendo “la necesidad de examinar, ante todo, si se ha producido o no vulneración de la normativa reguladora de la elaboración de las leyes para, solo después, y en su caso, valorar si aquella vulneración pudo tener relevancia para la formación de la voluntad legisladora […]. En primer lugar ha de determinarse, por tanto, la norma reguladora del procedimiento de elaboración de las leyes que ha resultado infringida y, en segundo término, una vez localizada tal infracción, ha de evaluarse después la magnitud del defecto de procedimiento detectado, que solo adquiere dimensión constitucional si es susceptible de afectar no de cualquier manera, sino de forma sustancial, el proceso de formación de la voluntad de una cámara, incidiendo, en consecuencia, al ejercicio de la función representativa inherente al estatuto del parlamentario […]. De este modo, una vez detectada la fuente normativa aplicable, la ausencia de un determinado antecedente solo tendrá transcendencia si se hubiere privado a las cámaras de un elemento de juicio necesario para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primero de estos juicios, continúa señalando la citada sentencia, “cuando se trata del procedimiento legislativo de una comunidad autónoma, la vulneración de la normativa sobre el procedimiento de elaboración de las leyes no puede determinarse con la mera traslación de las exigencias que rigen en el procedimiento estatal […]. Por el contrario, dado su ámbito autonómico, la valoración desde la perspectiva constitucional de la denuncia aquí formulada requerirá atender al bloque de constitucionalidad aplicable […]. Es por tanto imprescindible que el defecto denunciado tenga cobertura normativa en el propio ordenamiento autonómico, de suerte que exista una violación específica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Ley 9/2019 se tramitó en las Cortes de Castilla y León como proposición de ley de los grupos parlamentarios Socialista, Popular y Ciudadanos de Castilla y León; por lo que el bloque de constitucionalidad aplicable es el que se contiene en el art. 24.1 del Estatuto de Autonomía en relación con los arts. 121 y 122 del Reglamento de las Cortes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su tramitación, se constata que el texto de la proposición se presenta de forma articulada y acompañado de unos antecedentes y una exposición de motivos, en donde se detallan las razones que sustentan la modificación normativa operada, dando así cumplimiento a lo dispuesto en el art. 121del Reglamento de las Cortes de Castilla y León. Asimismo, y de conformidad con lo señalado en el art. 122 del citado Reglamento, la mesa de la Cámara, en reunión de 1 de marzo de 2019, admitió a trámite la proposición de ley, ordenando su publicación y su remisión a la Junta de Castilla y León, para que manifestase su criterio respecto de la toma en consideración, así como su conformidad o no a su tramitación, si implicara aumento de los créditos o disminución de los ingresos presupuestarios (“Boletín Oficial de las Cortes de Castilla y León”, IX Legislatura, núm. 535, de 6 de marzo de 2019). La Junta de Castilla y León en su reunión de 7 de marzo de 2019, manifiesta no tener nada que objetar a su tramitación (“Diario de Sesiones” de 13 de marzo de 2019, Pleno, IX Legislatura, págs.11507 y 11508). El Pleno de las Cortes de Castilla y León, en sesión celebrada el 13 de marzo de 2019, debatió y aprobó la toma en consideración de la proposición de ley (“Diario de Sesiones” núm. 127, Pleno, IX Legislatura, de 13 de marzo de 2019), que fue definitivamente aprobada en sesión plenaria de 27 de marzo de 2019 (“Boletín Oficial de las Cortes de Castilla y León”, IX Legislatura, núm. 52, de 2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ha sido pues aprobada de conformidad con el procedimiento previsto en el bloque de constitucionalidad aplicable. El recurrente no ha identificado tampoco una fuente normativa de la que pueda deducirse la obligatoriedad en el ordenamiento jurídico autonómico, de aportar unos concretos informes técnicos y jurídicos, que hubieran debido obrar en los antecedentes, pues no se menciona ninguna norma del Estatuto de Castilla y León o del Reglamento de las Cortes de Castilla y León, de la que resultare la obligación de aportación de los mencionados documentos. Y la mera referencia a la supuesta ausencia de una documentación específica “no es por sí sola suficiente para deducir la exigibilidad de un concreto informe o dictamen, debiendo complementarse dicha cláusula genérica con alguna otra fuente normativa que permita singularizar el específico elemento de juicio que ha sido sustraído a la cámara” [STC 70/2018, FJ 4 b)]; condición que la demanda no ha venido a satisfacer. Por este motivo, la queja no pueda prosperar, pues ya hemos rechazado que “de la genérica denuncia de la omisión de informes en la tramitación de la norma pueda deducirse inconstitucionalidad alguna”; afirmación que este tribunal ha venido aplicando tanto a las quejas formuladas por este motivo contra la totalidad de una ley, como en relación a concretos preceptos de la misma (STC 70/2018, de 21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pues la violación del procedimiento legislativo seguido en la aprobación de la norma, no cabe sino concluir que, dados los términos en que la controversia ha sido planteada, no resulta posible un pronunciamiento estimatorio por este tribunal por carecer la demanda de una carga argumental mínima, y por haberse formulado la controversia con un carácter hipotético o preventivo, limitándose a afirmar que no resulta probada la conformidad de los preceptos impugnados con la legislación básica medioambiental, siendo así que este tribunal exige la existencia de un efectivo y real despojo de la competencia por el ente territorial invasor, no admitiendo planteamientos “cautelares”, “virtuales” o “hipotéticos” (por todas, STC 132/2018, de 13 de diciembre, FJ 5). En consecuencia, procede rechazar la impugnación formulada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el recurrente considera que los preceptos cuestionados vulneran el art. 9.3 CE, que proscribe la arbitrariedad, por tratarse de una ley singular, carácter que deriva, según afirma de las siguientes notas: i) es una norma “parcialmente autoaplicativa”, siendo esto así respecto de los anexos y la disposición transitoria, que no requieren la emisión de acto administrativo de aplicación; ii) se trataría de una ley de supuesto de hecho concreto, siendo este la determinación de las especies cinegéticas y sus períodos de caza en Castilla y León; iii) no aparece suficientemente motivada ni se justifica la excepcional relevancia de la modificación determinante de la regulación por ley de una materia antes objeto de norma reglamentaria, e incluye una solución desproporcionada. Se afirma, además, la vulneración del derecho a la tutela judicial efectiva ex art. 24.1 CE, al impedir el acceso a la justicia de los titulares de derechos e intereses legítimos y privar de efectividad a la resoluciones judiciales recaídas en conexión con la materia objeto de la norma cuestionada. Los letrados de la Comunidad Autónoma y de las Cortes de Castilla y León rechazan las vulneraciones alegadas y solicitan la desestimación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cuestión, seguiremos lo señalado en la STC 134/2019, de 13 de noviembre, FJ 5, que ha venido a sistematizar la extensa doctrina constitucional en relación con las denominadas leyes singulares. En este sentido, debemos comenzar recordando que, conforme a la doctrina de este tribunal, las leyes singulares no son, por este mero hecho, inconstitucionales, si bien al no constituir un ejercicio normal de la potestad legislativa, están sujetas a una serie de límites contenidos en la propia Constitución (STC 129/2013, de 4 de junio, FJ 4). Por ello, cuando la ley o disposición de rango legal objeto del proceso es calificada como “ley singular” por alguna de las partes, antes que nada debe examinarse su naturaleza, pues una vez determinada esta, estaremos en condiciones de pronunciarnos sobre las vulneraciones que se le reprochan (STC 50/2015,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análisis, debemos atender a los tipos de leyes singulares identificados por nuestra doctrina. En este sentido, la STC 203/2013, de 5 de diciembre, FJ 3, señala que: i) un primer tipo de ley singular es la ley autoaplicativa, término este que hace alusión a las leyes que contienen una actividad típicamente ejecutiva, de aplicación de la norma al caso concreto, como era el supuesto analizado en la STC 129/2013, de 4 de junio; ii) en segundo lugar, una ley también puede calificarse de estructura singular, en atención a los destinatarios a los que va dirigida, caso de la norma examinada en la STC 166/1986, de 19 de diciembre; y iii) finalmente, pertenecen asimismo a este género, aquellas dictadas en atención a un supuesto de hecho concreto y singular, que agotan su contenido y eficacia en la adopción y ejecución de la medida tomada por el legislador ante ese supuesto de hecho, aislado en la ley singular y no comunicable a ningún otro, categoría en la que se encuadró, por ejemplo, el supuesto de la STC 203/2013, de 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procede determinar si los preceptos recurridos tienen su encaje en alguno de los supuestos de ley singular sistematizados en la doctrina del Tribunal Constitucional, debiendo aplicárseles, si así fuera, el canon de constitucionalidad correspondiente. Ha de advertirse que si no existiera tal encaje sería infundada la consecuencia a la que llega el recurrente; esto es, la vulneración de los arts. 9.3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los supuestos mencionados, el Defensor del Pueblo considera que constituyen normas “parcialmente autoaplicativas” las que aprueban los anexos I y II, y la disposición transitoria de la Ley 9/2019, en cuanto no requieren de un acto administrativo de aplicación. Conviene recordar, no obstante, que para que una ley pueda ser calificada como ley singular por ser autoaplicativa, no es suficiente con que esta norma pueda aplicarse directamente sin precisar desarrollo reglamentario ni actos intermedios de aplicación; es preciso, además, que a través de la ley se realice una actividad “materialmente administrativa” (STC 129/2013, FJ 4) o “típicamente ejecutiva, de aplicación de la norma al caso concreto” (SSTC 50/2015, FJ 3; 231/2015, FJ 3, y 134/2019, FJ 5). Circunstancias que no se cumplen en este supuesto. Las determinaciones establecidas en la ley cuestionada tienen naturaleza normativa, pues regulan con carácter general y abstracto la actividad cinegética en Castilla y León, sin que su eficacia se agote con la aplicación a un caso concreto. El ejercicio de dicha actividad cinegética sobre las especies y en los plazos determinados en los anexos I y II, exige de actuaciones administrativas concretas contempladas en la propia ley (existencia de un plan cinegético; expedición de licencias, fijación de horarios de caza; limitaciones al uso de la munición, etc.); y lo mismo cabe decir de la disposición transitoria, que determina simplemente el régimen aplicable al ejercicio de la actividad cinegética desde la entrada en vigor de la norma hasta la aprobación del plan de caza, lo que no excluye que haya de seguirse el procedimiento establecido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calificarse la norma como ley de destinatario único o de estructura singular en atención a los destinatarios a los que a los que va dirigida, pues sus previsiones van dirigidas a una pluralidad indeterminada de sujetos, que incluyen tanto a los que pretendan llevar a cabo la actividad regulada, como a las administraciones competentes que han de desarrollar las actuaciones y adoptar las resoluciones necesarias para garantizar el adecuado cumplimiento de lo señalado en los preceptos controvertidos. Se dirige, por tanto, a una variedad de sujetos, todos aquellos que confluyen en el legítimo ejercicio de la actividad cinegética, cuya identidad específica no ha sido el factor determinante en la configuración de la norma ni constituye en sí un dato obvio o que se aprecie en su simple lectura (STC 42/2018,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descartar asimismo que nos encontremos ante una ley singular dictada en relación a un supuesto de hecho concreto y singular que agote su contenido en la adopción de la medida establecida por el legislador. Estamos, por el contrario, ante una norma que nace con vocación de permanencia, que se proyecta hacia el futuro y que es susceptible de una pluralidad de aplicaciones.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se produce una infracción de los arts. 9.3 y 24.1 CE por el hecho de que la ley autonómica se apruebe en un tiempo coincidente con determinadas resoluciones judiciales; en concreto, con el auto de 21 de febrero de 2019 que acordó la suspensión cautelar del Decreto 10/2018. El hecho de que la aprobación de la ley conlleve que el incidente cautelar pueda perder objeto, no convierte a esta norma en ley singular pues este efecto no agota el contenido de la norma cuestionada, la cual tiene efectos generales y abstractos, en relación con la regulación de la caza en la citada comunidad autónoma. En nuestro ordenamiento no existe la reserva reglamentaria (SSTC 120/2014, de 17 de julio, FJ 8; 12/2015, de 2 de marzo, FJ 5, y 38/2016, de 3 de marzo, FJ 7, entre otras muchas), por lo que la ley puede regular cualquier materia, y esta posibilidad no puede verse restringida porque el reglamento que regulaba dicha materia se encuentre impugnado en vía judicial, pues como ya ha establecido este tribunal, del principio de exclusividad de jueces y magistrados en el ejercicio de la potestad jurisdiccional no puede inferirse la existencia de una correlativa prohibición impuesta al legislador, por la que se condicione su libertad de configuración para elegir el nivel de densidad normativa con que pretende regular una determinada materia (STC 139/2005,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puede apreciarse que carezca de justificación o resulte desproporcionada la decisión del legislador para regular la actividad cinegética. La exposición de motivos de la ley viene a poner el acento en determinados aspectos, como son los problemas derivados de la superpoblación de especies silvestres en materia de seguridad vial; salud humana, seguridad alimentaria, daños en cultivos; importancia económica de la actividad cinegética en zonas rurales, y efectos en materia de despoblación, así como la incidencia negativa que la sobreabundancia de determinadas especies puede producir en los hábitats de otras catalogadas en peligro de extinción. Es decir, el legislador ha establecido la regulación que ahora se impugna atendiendo a unos fines y objetivos que forman parte de una orientación de política general, cuya determinación corresponde al órgano legislativo, y que no constituyen la respuesta ad casum de determinadas resoluciones judiciales (en el mismo sentido STC 73/2000; FJ 6). En definitiva, conforme declara la STC 110/2015, de 28 de mayo, FJ 5,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justificación (STC 156/2014,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rechazar el motivo de inconstitucionalidad alegado.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formulado.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