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164</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24-2016, seguido en el Juzgado de Primera Instancia núm. 31 de Madrid.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24 de enero de 2020, la procuradora de los tribunales doña Olga Muñoz González, en nombre y representación de don Jesús Manuel Escalonilla Díaz y de doña Ana Teresa Torres Liñán, y bajo la dirección letrada de don Oscar Bueno Martínez, interpuso recurso de amparo contra la providencia de 12 de diciembre de 2019, dictada por el Juzgado de Primera Instancia núm. 31 de Madrid en el procedimiento de ejecución hipotecaria núm. 24-2016, por la que se inadmite la solicitud de revisión de cláusulas abusivas y el incidente de nulidad promovido contra los autos 181/2016, de 7 de junio, y 339/2019, de 26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núm. 31 de Madrid se sigue procedimiento de ejecución hipotecaria núm. 24-2016, promovido por la entidad Banco de Santander, S.A., frente a los demandantes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Mediante providencia de 22 de abril de 2016 se acordó oír a la ejecutante sobre el posible carácter abusivo de la cláusula de interés de demora de la escritura de préstamo con garantía hipotecaria, cláusula que fue declarada abusiva y nula por auto 181/2016, de 7 de junio, en el que no se hizo referencia al resto de cláusulas del contrato.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auto de 1 de septiembre de 2016 se acordó despachar la ejecución contra los ejecutados, y el 5 de octubre de 2018 se emite certificado dando por concluida la subasta con puja a favor del propio acreedor, sin que conste que hasta la fecha se haya emitido decreto de adjudicación a su favor.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15 de abril de 2019, los demandantes de amparo presentaron incidente de nulidad de actuaciones, solicitando la revisión del posible carácter abusivo de la cláusula de vencimiento anticipado, con base en la jurisprudencia del Tribunal de Justicia de la Unión Europea, concretada en las SSTJUE de 26 de enero de 2017 (C-421/2014) y 26 de marzo de 2019 (C-70/2017 y C-179/2017), y con fundamento, asimismo, en la STC 31/2019, de 28 de febrero. El incidente fue desestimado mediante auto 339/2019, de 26 de septiembre, que denegó la petición de revisión del carácter abusivo de la cláusula de vencimiento anticipado, razonando que a través del auto 181/2016, de 7 de junio, se efectuó revisión de oficio de todas las posibles cláusulas abusivas del préstamo hipotecario en ejecución, produciendo el efecto de cosa juzgada.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escrito presentado el 10 de octubre de 2019, los recurrentes volvieron a solicitar la revisión del posible carácter abusivo de la cláusula de vencimiento anticipado, a la vista de un nuevo elemento de derecho, como era la STS 463/2019, de 11 de septiembre, que establece doctrina jurisprudencial sobre el tratamiento de la cláusula de vencimiento anticipado en los préstamos hipotecarios. Con carácter subsidiario, interponían incidente de nulidad de actuaciones frente al auto 181/2016, al entender que no podía suponer cosa juzgada sobre el posible carácter abusivo de la totalidad de las cláusulas del préstamo hipotecario. La providencia de 12 de diciembre de 2019 rechaza nuevamente la solicitud de revisión de la cláusula de vencimiento anticipado, con remisión al auto 339/2019, de 26 de septiembre, e inadmite el incidente de nulidad respecto del auto 181/2016, por haberse formulado la solicitud fuera del plazo previsto en el art. 228.1 de la Ley de enjuiciamiento civil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denuncian la vulneración del derecho a la tutela judicial efectiva (art. 24.1 CE), en sus modalidades de acceso a la jurisdicción, del derecho a obtener una resolución sobre el fondo del asunto, del derecho a la motivación de las resoluciones judiciales, y del derecho de acceso a los recursos legales, al negarles el juzgado un pronunciamiento sobre la pretensión relativa al carácter abusivo de la cláusula de vencimiento anticipado con el argumento de que existe cosa juzgada. En relación con el anterior derecho fundamental alegado, se quejan, además, la transgresión del principio de interdicción de la arbitrariedad (art. 9.1 CE), del derecho a la vivienda digna (art. 47 CE), del principio de primacía del derecho comunitario (arts. 10 y 96.1 CE), y de la especial protección de los consumidores y usuarios (art. 51.1 CE, en relación con la Directiva 93/13/CEE).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y en virtud del art. 56.2 de la Ley Orgánica del Tribunal Constitucional (LOTC), solicitan la suspensión de las actuaciones del procedimiento de ejecución hipotecaria núm. 24-2016 del Juzgado de Primera Instancia núm. 31 de Madrid, al amparo del derecho a una vivienda digna del art. 47 CE, ante la posibilidad de que se produzca la adjudicación del inmueble y la posterior pérdida de su posesión, lo que podría generar un daño irreparable a los demandantes de amparo, sin que la medida de suspensión produzca una perturbación grave para interés alguno constitucionalmente protegido, ni perjuicio grave para derechos de terceros, de acuerdo con la jurisprudencia constitucional (ATC 56/2013).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19 de octubre de 2020, la Sala Primera de este Tribunal acordó admitir a trámite el recurso de amparo y dirigir atenta comunicación al Juzgado de Primera Instancia núm. 31 de Madrid, a fin de que, en plazo que no excediera de diez días, remitiera certificación o fotocopia adverada de las actuaciones correspondientes al procedimiento de ejecución hipotecaria núm. 24-2016, previo emplazamiento de quienes hubieran sido parte en el proceso del que trae causa el presente recurso de amparo, excepto la parte recurrente en amparo, para que pudieran comparecer en el mismo en el plazo de diez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Sala acordó formar con el testimonio del recurso de amparo la pieza separada de suspensión y, conforme a lo dispuesto en el art. 56 LOTC, concedió un plazo común de tres días a la parte solicitante de amparo y al Ministerio Fiscal para que alegaran lo que estimasen pertinente sobre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través de escrito registrado el 26 de octubre de 2020, la parte recurrente presentó sus alegaciones, ampliando las expuestas en la demanda de amparo respecto de la solicitud de suspensión. Afirman que se dan los presupuestos básicos para adoptar la suspensión, ya que la continuación de la ejecución hipotecaria, con una posible adjudicación y lanzamiento de la vivienda, podría producir un perjuicio irreparable que haría perder al amparo su finalidad, y, además, como lo que se solicita es que el juzgado lleve a cabo el control de abusividad de una cláusula contractual, ese motivo de oposición debería dar lugar a la suspensión de la ejecución, de acuerdo con el art. 695.2 LEC. Finalmente, invocan el ATC 56/2013, de 25 de febrero, con reproducción de su fundamentación jurídica, señalando que resulta de aplicación al caso que nos ocupa, en el que se pretende obtener el amparo constitucional para que se realice el control de una cláusula presuntamente abusiva, lo que podría dar lugar al archivo del procedimiento y al restablecimiento de la relación jurídica de propiedad y posesión existente en el momento de interposición de la demanda de acogerse 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presentado el 5 de noviembre de 2020, formuló alegaciones interesando la suspensión cautelar del lanzamiento de la finca adjudicada en el procedimiento de ejecución hipotecaria y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la doctrina constitucional en la materia, destaca el fiscal, en cuanto a la primera medida, que la petición de suspensión del procedimiento ejecutivo no parece afectar a toda su tramitación, sino solo a la suspensión de la medida de lanzamiento del domicilio familiar, lo que conllevaría un perjuicio irreparable para el caso de que, posteriormente, se otorgara el amparo. Al tratarse de la vivienda familiar se vería afectado un bien de indudable valor constitucional como es el derecho a una vivienda digna. Respecto de la anotación preventiva de la demanda de amparo, califica esta medida como “[m]ucho más eficaz para conseguir el efecto protector deseado por la recurrente”, dado que con ella se daría publicidad de la pendencia del recurso frente a eventuales terceros adquirentes de buena fe. Y aunque esta medida cautelar no sido solicitada por los recurrentes, el Tribunal Constitucional puede adoptarla en virtud de lo previsto en el art. 56.3 LOTC, incluso de oficio, como lo ha reconocido en el ATC 95/2015, de 25 de mayo, de acuerdo con cuya doctrina sería procedente, además de la suspensión del lanzamiento, la anotación preventiva de la demanda, “evitando situaciones cuya reversibilidad deviniera poco menos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de las medidas provisionales de suspensión del procedimiento de ejecución hipotecaria núm. 24-2016 cuestionado y de anotación preventiva de la demanda de amparo en el registro de la propiedad, interesadas la primera por los demandantes de amparo y el Ministerio Fiscal, y la segunda exclusivamente por este último.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Consideran los demandantes de amparo que la continuación del procedimiento de ejecución hipotecaria, con una posible adjudicación y el consiguiente lanzamiento de la vivienda, podría producir un perjuicio irreparable que haría perder al amparo su finalidad de ejecutarse dicho lanzamiento. El fiscal está de acuerdo con ello, señalando que sólo se suspendería el lanzamiento de la vivienda, medida que habría de completarse con la anotación preventiva de la demanda de amparo al objeto de evitar actos de disposición de la vivienda afectada en favor de terceros de carácter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este tribunal ha entendido por perjuicio irreparable aquel que provoque que el restablecimiento del recurrente en el derecho constitucional vulnerado sea tardío y convierta el amparo en meramente ilusorio y nominal [por todos, AATC 274/2008, de 15 de septiembre; 26/2009, de 26 de enero; 173/2009, de 1 de junio; 190/2015, de 5 de noviembre, FJ 2 a); 59/2017, de 24 de abril, FJ 1, y 147/2017, de 13 de noviembre, FJ 1]. Resulta, en definitiva, que la protección del interés general que subyace a la ejecución de lo juzgado debe ceder en aquellos supuestos en los que, de no acordarse la suspensión, el amparo perdería toda finalidad, lo que explica que, en principio, proceda suspender aquellos pronunciamientos judiciales que no admiten la reparación o la restitución íntegra de lo ejecutado (entre otros, AATC 44/2008, de 11 de febrero, FJ 1; 59/2008, de 20 de febrero, FJ 1; 67/2008, de 25 de febrero, FJ 1; 109/2008, de 14 de abril, FJ 1; 111/2008, de 14 de abril, FJ 1; 118/2008, de 28 de abril, FJ 1, y 172/2008, de 23 de junio, FJ 1). Ahora bien, “el perjuicio irreparable debe ser real, sin que sea posible alegar un perjuicio futuro o hipotético o un simple temor” (ATC 250/2013, de 4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los perjuicios de carácter patrimonial o económico hemos señalado que, por más que puedan producir efectos desfavorables a quien demanda amparo, en principio, no deben considerarse causa suficiente para acordar la suspensión de una resolución judicial firme, pues dichos perjuicios son susceptibles de ser reparados en la hipótesis de que la pretensión de amparo sea estimada, de modo que no conllevan un perjuicio irremediable que pueda hacer perder la finalidad del recurso (entre tantos otros, ATC 176/2012, de 1 de octubre, FJ 2, y los allí citados). De ahí que se haya accedido a la suspensión solo “en aquellos supuestos en los que la ejecución de lo acordado acarree perjuicios patrimoniales difícilmente reparables por su entidad, por la imposibilidad de repercutir su costo o por la irreversibilidad de las situaciones jurídicas que puedan producirse, como ocurre en los casos en que, con la ejecución de lo acordado, se pueda producir la transmisión irrecuperable del dominio sobre un bien determinado (en ese sentido, ATC 69/2016, de 14 de abril, FJ 2)” [ATC 117/2018, de 29 de octubre, FJ 2; en el mismo sentido AATC 21/2018, de 5 de marzo, FJ 2, y 66/2008, de 25 de febrero,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que no resulta procedente la suspensión solicitada de un eventual e hipotético lanzamiento. Los demandantes de amparo se limitan a poner de manifiesto que, si no se acuerda la suspensión, podría producirse un perjuicio irreparable y que la eventual estimación del recurso de amparo sería tardía “en el caso de producirse la adjudicación y el lanzamiento de la vivienda”. Es decir, la petición de suspensión se apoya en la posibilidad de que en el futuro se produzca un hipotético lanzamiento, que en este momento no es un riesgo cierto, habida cuenta de que ni siquiera se ha producido la adjudicación de la vivienda a favor del acreedor. Por tanto, no se puede apreciar en la actualidad la existencia de un perjuicio real e inmediato, sin que sea posible justificar la adopción de la medida cautelar en la simple inquietud de que el lanzamiento pudiera llegar a producirse.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cualquier caso, ello no impide que, en el supuesto de que el órgano judicial acordara de manera efectiva el lanzamiento de los actores de la vivienda, éstos puedan acudir de nuevo ante este tribunal solicitando la modificación de nuestra decisión al amparo de lo previsto en el art. 57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el tribunal entiende, de acuerdo con el fiscal, que las circunstancias que presenta el supuesto sometido a su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ha sido la misma solución adoptada por este tribunal, entre otros, en los AATC 88/2018, de 17 de septiembre; 2/2019, de 9 de enero, y 98/2019, de 16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24-2016, seguido en el Juzgado de Primera Instancia núm. 31 de Madrid.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