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25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4319-2019, promovido por doña María Pilar Moreno Monroy, representada por la procuradora de los tribunales doña Amalia Ruiz García, y asistida por el letrado don Cristian Monclús Escó, contra el auto de 24 de mayo de 2019, dictado por el Juzgado de Primera Instancia núm. 2 de Zaragoza, en el procedimiento de ejecución hipotecaria núm. 318-2015, que desestimó el incidente de nulidad promovido por la demandante.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10 de julio de 2019, doña María Pilar Moreno Monroy, representada por la procuradora de los tribunales doña Amalia Ruiz García, y asistida por el letrado don Cristian Monclús Escó, interpuso recurso de amparo contra el auto de 24 de mayo de 2019, dictado por el Juzgado de Primera Instancia núm. 2 de Zaragoza, en el procedimiento de ejecución hipotecaria núm. 318-2015, que desestimó el incidente de nulidad promovido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escrito de fecha 22 de septiembre de 2015 la entidad mercantil Catalunya Banc, S.A., presentó demanda de ejecución hipotecaria contra doña María Pilar Moreno Monroy y otro, como deudores hipotecarios en relación con el préstamo con garantía hipotecaria, elevado a escritura pública el 10 de junio de 2005. El motivo de la demanda era el impago de los recibos correspondientes a los intereses y amortización de capital relativos al referido crédito desde la cuota correspondiente al mes de abril de 2015. De conformidad con la cláusula rescisoria prevista en la indicada escritura [cláusula sexta bis, letra d)], la ejecutante manifestaba que daba por vencido de forma anticipada el préstamo, reclamando la cantidad de 101 915,27 €, a que ascendía la deuda a fecha de 11 de agosto de 2015. Dicha demanda correspondió al Juzgado de Primera Instancia núm. 2 de Zaragoza, que la tramitó con el núm. 318-2015.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5 de octubre de 2015, el juzgado despachó ejecución frente a los prestatarios por el indicado importe, en concepto de principal e intereses ordinarios y moratorios vencidos, más otros 20 300 € que se fijaban provisionalmente para intereses que pudieran devengarse y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 fecha l6 de marzo de 2016 se acordó convocar la subasta de la finca hipotecada y, ante la inexistencia de pujas, la entidad ejecutante interesó su adjudicación, siendo esta acordada por decreto de la letrada de la administración de justicia de 2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mediante escrito de 6 de noviembre de 2018, solicitó la suspensión de la ejecución y del lanzamiento señalado, argumentando que el Tribunal Supremo había planteado al Tribunal de Justicia de la Unión Europea una cuestión prejudicial relacionada con la cláusula de vencimiento anticipado que se encontraba pendiente de resolución. Por providencia de 21 de noviembre de 2018 se resolvió que “no procede acordar la suspensión solicitada” argumentando que “ya se ha producido la consumación de la ejecución y no cabe revisar el contrato a los efectos de la existencia de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23 de marzo de 2019 la recurrente formuló incidente de nulidad de actuaciones invocando la STC 31/2019, de 28 de febrero, al considerar que se había producido una vulneración del derecho fundamental a la tutela judicial efectiva (art. 24.1 CE), en relación con el principio de interdicción de la arbitrariedad de los poderes públicos (art. 9.1 y 3 CE), del derecho de acceso a la vivienda digna (art. 47 CE) y de la primacía del Derecho de la Unión (arts. 10.2 y 96 CE). Exponía que en el procedimiento no se había seguido la interpretación de la Directiva 93/13 realizada por el Tribunal de Justicia de la Unión Europea en la sentencia de 26 de enero de 2017, pues no se había entrado a analizar la posible nulidad de la cláusula contractual de vencimiento anticipado que era objeto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Antes de resolver el incidente de nulidad de actuaciones, mediante providencia de fecha 7 de mayo de 2019, se concedió un plazo de cinco días a las partes para realizar alegaciones respecto al contenido de lo establecido en la STJUE de 26 de marzo de 2019 en relación con la posibilidad de aplicación subsidiaria de lo establecido en el artículo 693.2 Ley de enjuiciamiento civil (LEC). La recurrente presentó escrito el 14 de mayo de 2019 instando a que se resolviese el incidente de nulidad de las actuaciones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24 de mayo de 2019 se rechazó la nulidad de actuaciones pretendida por la parte recurrente y se acordó continuar el procedimiento. El auto se remitía a una resolución aparte en la que se daría respuesta al posible abuso de la cláusula, argumentando literalmente que “se plantea por la parte solicitante, que ante la falta de pronunciamiento por parte de este juzgado respecto de la posible abusividad de la cláusula de vencimiento anticipado, y aun encontrándonos ante un procedimiento de ejecución hipotecaria en el que se ha consumado la ejecución, el Derecho de la Unión nos obliga a pronunciarnos sobre las misma, entendiendo que dar respuesta a lo dicho se realizará en resolución aparte, ya que a fecha de 21 de enero de 2019 se dio respuesta en providencia que pasó a ser firme”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Posteriormente se dictó una providencia, de fecha 7 de junio de 2019, por la que el órgano judicial se remitía a lo resuelto en la “providencia firme de 21 de enero de 2019, en la que se acordaba la imposibilidad de entrar de oficio a revisar la existencia de cláusulas abusivas (vencimiento anticipado), dado que en los presentes autos ya se ha producido la consumación de la ejecución restando solamente la puesta a disposición de la vivienda. Procede, ya que la sentencia de 19-3-19 TJUE nada aclara sobre el particular, seguir adelante con el procedimiento y su debida culminación”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recurrente, mediante escrito de 14 de junio de 2019, interpuso recurso de reposición contra la anterior providencia, en la que se consideraba infringido el deber de motivación (conforme a lo dispuesto en el art. 208.1 LEC), el art. 83 del texto refundido de la Ley para la defensa de los consumidores y usuarios y los arts. 3.1 y 5 de la Directiva 93/13, así como la doctrina de la STC 31/2019, por la que el deber de revisar el carácter abusivo de las cláusulas contractuales existe hasta que el inmueble se ponga en posesión del adquirente. Al propio tiempo, en apoyo de su pretensión, extracta el contenido de la STJUE de 26 de enero de 2017, asunto Banco Primus, S.A., c. Jesús Gutiérrez García, por la que establece la obligación del tribunal de admitir el incidente de nulidad y conocer del posible abuso de la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Dicho recurso fue desestimado por auto de 28 de junio de 2019. En la resolución se cuestiona que la recurrente habitara en la vivienda hipotecada, al indicar que el certificado de empadronamiento presentado se compadece mal con los varios e infructuosos intentos de notificación efectuados y con la circunstancia de que los vecinos desconocían que la recurrente residiera en dicho inmueble. Dichas circunstancias determinan, a juicio de la resolución judicial, que se trata de un supuesto distinto al contemplado en las resoluciones alegadas, pues “no se puede afirmar que la vivienda fuese destinada a uso habitual”. A lo que añade que “la STJUE de 26 de enero de 2017 hace referencia a una hipoteca que inicia el procedimiento el año 2010, sin las reformas posteriores que permitieron plazos de oposición, y en el presente supuesto ya existen a fecha de 25 de septiembre de 2015 las reformas dichas, sin que exista causa acreditada alguna, dado el relato de intentos de requerimiento y notificaciones a la recurrente, que le impidiera personarse, como ahora ha hecho”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invoca la vulneración del derecho a la tutela judicial efectiva (art. 24.1 CE), en su vertiente del derecho de acceso a la Justicia y a la motivación de las resoluciones judiciales, en relación con el principio de interdicción de la arbitrariedad (arts. 9.1 y 3 CE), el derecho a una vivienda digna (art. 47 CE), y el principio de primacía del Derecho comunitario (arts. 10.2 y 96.1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origen de la violación se encuentra en que el juzgador en ningún momento previo al proceso se pronunció sobre el posible abuso de la cláusula de vencimiento anticipado presente en la escritura de hipoteca objeto del proceso ejecutivo. No consta en ningún apartado del auto despachando la ejecución que se haya producido ese examen de oficio. La única mención que al respecto se produce es en el momento de dar respuesta a la solicitud de nulidad de las actuaciones, señalando el órgano judicial que se dio respuesta en la providencia de 21 de enero de 2019 por la cual se afirma que no cabe revisar el contrato a los efectos de la existencia de cláusulas abusivas debido a que ya se ha producido la consumación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indica que la vulneración conlleva asimismo la inobservancia de lo dispuesto en los artículos 10.2 y 96.1 CE, al no respetar la primacía del Derecho de la Unión pues resuelve omitiendo su aplicación. En concreto, el actuar del órgano judicial, a juicio de la recurrente, es contrario a la interpretación de la Directiva 93/13 efectuada por el Tribunal de Justicia de la Unión Europea en la sentencia de 26 de enero de 2017, asunto Banco Primus, S.A., c. Jesús Gutiérrez García. En dicha sentencia se establece la obligación por parte del juzgador de entrar a valorar ex oficio la existencia de cláusulas abusivas, así como a no aplicar en ningún caso la cláusula de vencimiento anticipado cuando considere que es abusiva. Esta doctrina es compartida por nuestro Derecho nacional con base en lo dispuesto en las SSTC 145/2012, de 2 de julio; 232/2015, de 5 de noviembre; 13/2017, de 30 de enero; 75/2017, de 19 de junio, y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que se declare la nulidad de todo lo actuado desde el dictado del auto de fecha 24 de mayo de 2019 del Juzgado de Primera Instancia núm. 2 de Zaragoza, retrotrayendo las actuaciones al momento inmediatamente anterior al dictado del mismo, para que el órgano judicial resuelva si, con todos los datos que obran en la causa, se dan las circunstancias para decidir que las cláusulas son abusivas y, una vez depuradas las mismas, estimar si es procedente continuar la ejecución y en qué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“interesa la suspensión de la ejecución del lanzamiento previsto para el día 22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2020, la Sala Primera de este tribunal acordó admitir a trámite el recurso de amparo apreciando que concurría en el mismo especial trascendencia constitucional [art. 50.1 de la Ley Orgánica del Tribunal Constitucional (LOTC)] “porque el órgano judicial pudiera haber incurrido en una negativa manifiesta del deber de acatamiento de la doctrina de este tribunal y el asunto suscitado trasciende del caso concreto porque plantea una cuestión jurídica de relevante y general repercusión social o económica [STC 155/2009, FJ 2 f) y g)]”, y dirigir comunicación al órgano judicial interviniente, a fin de que en plazo que no exceda de diez días remitiera certificación o fotocopia adverada de las actuaciones correspondientes al procedimiento de ejecución hipotecaria núm. 318-2015, y procediera a emplazar a quienes hubieran sido parte en el proceso del que trae causa el presente recurso, excepto a la parte recurrente en amparo, para que en plazo de diez días pudieran comparecer,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19 de noviembre de 2020, de la secretaría de la Sala Primera de este tribunal, se acordó, de conformidad con lo establecido en el art. 52.1 LOTC dar vista de las actuaciones recibidas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22 de diciembre de 2020 la recurrente de amparo presentó su escrito de alegaciones, en el que con referencia al recurso de amparo reiteraba la existencia de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19 de enero de 2021 presentó las alegaciones el Ministerio Fiscal. Tras compendiar los acontecimientos procesales que consideró de interés al caso y concretar los aspectos más relevantes de la pretensión de la demandante, señala que el objeto del presente recurso consiste en dilucidar si el juez ha desconocido la doctrina del Tribunal de Justicia de la Unión Europea en materia de revisión de las cláusulas abusivas de los contratos hipotecarios (STJUE de 26 de enero de 2017) y la doctrina constitucional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 acotación, el fiscal lleva a cabo una aproximación al fenómeno de la contratación en masa, que dio lugar a la elaboración de las condiciones generales para la contratación y la adhesión, por una de las partes, a las cláusulas contractuales elaboradas unilateralmente por la otra. Incide en la importancia de la Directiva 93/13/CEE, como instrumento de defensa de los consumidores, la cual ha sido transpuesta a través de la Ley general para la defensa de los consumidores y usuarios y otras leyes complementarias, cuyo texto refundido fue aprobado por Real Decreto Legislativo 1/2007, de 16 de noviembre. También destaca la importancia de la Ley 1/2013, de 14 de mayo, de medidas para reforzar la protección de los deudores hipotecarios y reestructuración de la deuda y alquiler social, en tanto que aumenta la protección de los consumidores y garantiza el examen ex oficio de las cláusulas abusivas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ese contexto legal, el fiscal advierte que en el presente caso no se trata de dilucidar el carácter abusivo de la cláusula a que se refieren los demandantes, pues lo realmente denunciado es que el órgano judicial se ha negado a examinar si dicha cláusula reviste ese carácter, al considerar que la pretensión es extemporánea o improcedente. Por ello, no le compete al Tribunal Constitucional dirimir sobre el posible abuso de la cláusula y su nulidad, ya que ese cometido le corresponde al órgano judicial, quien no solo debe pronunciarse sobre ese aspecto, sino sobre la continuación del procedimiento sin aplicación de las cláusulas que, en su caso, deban ser expulsadas del contenido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exhaustivamente la STJUE de 26 de enero de 2017, por ser la más clarificadora en la materia, no solo por la notable identidad de hechos con los que se someten al Tribunal Constitucional, sino porque la resolución da una respuesta al concreto momento en que es posible la decisión sobre el abuso de las cláusulas, que es la clave de bóveda para la resolución del asunto. Tras ello examina las resoluciones dictadas por el órgano judicial y concluye que el juez se desvía de la resolución correcta al considerar que ya no cabía esa posibilidad por haber concluido el proceso de ejecución, pues el mismo no había finiquitado, ya que claramente la vivienda todavía estaba, y está en la actualidad, en posesión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la STC 31/2019, de 28 de febrero, que resuelve un caso similar, concluye que el órgano judicial erró en la toma de consideración de las normas y doctrina jurisprudencial, tanto europea, como nacional, pese a que fue referenciada en el incidente de nulidad de actuaciones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considera que la inadmisión del incidente de nulidad planteado por la demandante vulnera su derecho a la tutela judicial efectiva sin indefensión (art. 24.1 CE), debiendo otorgarse el amparo y retrotraer las actuaciones al momento en que se produjo la vulneración denunciada, a fin de que resuelva sobre el carácter abusivo de las cláusulas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21 de enero de 2021, se señaló para votación y fallo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Resoluciones impugnadas y pretensiones de las partes. El presente recurso se interpone exclusivamente contra el auto de 24 de mayo de 2019 del Juzgado de Primera Instancia núm. 2 de Zaragoza. Ahora bien, superando sus términos literales, en aras a la eficacia del recurso, y a la vista del suplico de la demanda, en el que se solicita que se declare la nulidad de todo lo actuado, debemos extender la impugnación a las resoluciones posteriores: la providencia de 7 de junio de 2019 y el auto de 26 de junio de 2019 del citado juzgado. Estas resoluciones también fueron dictadas por el mismo juzgado antes de la interposición de la demanda, y como en el caso del auto de 24 de mayo de 2019, tuvieron como origen el incidente de nulidad interpuesto por la recurrente en que se pretendía que el órgano judicial revisara el carácter abusivo de la cláusula de vencimiento anticipado y en cuyo rechazo se sustenta la vulneración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atribuye a las resoluciones judiciales la vulneración del derecho a la tutela judicial efectiva sin indefensión (art. 24.1 CE) por rechazar la solicitud de revisión del eventual abuso de la cláusula de vencimiento anticipado del título de ejecución, incumpliendo la doctrina establecida por el Tribunal Constitucional y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la argumentación que se recoge en los antecedentes,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contenido y alcance de nuestro enjuiciamiento. Una vez expuestas las posiciones de los intervinientes en el presente recurso, procede fijar, a continuación, el alcance y contenido de nuestra respuesta, que en ningún caso pretende dirimir —como bien afirma el Ministerio Fiscal— si la cláusula contractual identificada por la recurrente tiene o no carácter abusivo, pues esa cuestión se incardina con claridad dentro de los límites de la legalidad infraconstitucional y, en consecuencia, su conocimiento corresponde a la jurisdicción ordinaria (STC 140/2020, de 6 de octubre, FJ 2). Nuestro cometido será determinar si la negativa del órgano judicial a pronunciarse sobre el carácter abusivo de la cláusula aludida, so pretexto de que la finca ya ha sido puesta a disposición de la entidad financiera y de que se habían producido reformas que permitieron plazos de denuncia del carácter abusivo de las cláusulas, vulnera o no el derecho a la tutela judicial efectiva sin indefensión (art. 24.1 CE) por su eventual contradicción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este el planteamiento el primer paso obligado será el de recordar la doctrina sentada por este tribunal en relación con la cuestión suscitada; para, a continuación, proceder a enjuiciar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la tutela judicial efectiva y el principio de primacía del Derecho de la Unión Europea. El Tribunal Constitucional ya se ha pronunciado sobre una cuestión sustancialmente similar a la que ahora se nos plantea. En efecto, en el supuesto enjuiciado por el Pleno en la STC 31/2019, de 28 de febrero, se resolvió sobre la vulneración del derecho a la tutela judicial sin indefensión (art. 24.1 CE), con motivo de la decisión, adoptada por un órgano judicial en un procedimiento de ejecución hipotecaria, de “inadmitir el incidente de nulidad formulado por la demandante de amparo, en el que se invocaba la existencia en su contrato de préstamo de una cláusula abusiva, en concreto de vencimiento anticipado […] al decidirlo, según denuncia la parte, con base en una pretendida preclusión de su obligación de control […]”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fundamento jurídico 4 de la citada resolución reproducimos la doctrina expuesta en la STC 232/2015, de 5 de noviembre,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este tribunal ‘corresponde […] velar por el respeto del principio de primacía del Derecho de la Unión cuando exista una interpretación auténtica efectuada por el propio Tribunal de Justicia de la Unión Europea’ [FJ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fundamento jurídico 5 se acoge la doctrina reflejada en la STJUE, de 26 de enero de 2017, asunto Banco Primus, S.A., c. Jesús Gutiérrez García, en la que el Tribunal de Justicia de la Unión Europea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93/13/CEE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declaración efectuada por el Tribunal de Justicia de la Unión Europea, en el fundamento jurídico 6 figura el siguiente razonamiento, acerca de la exigencia de control judicial respecto de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la segunda declaración efectuada en la STJUE de 26 de enero de 2017, transcrita en el fundamento jurídico anterior, se desprende que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Como apunta el fiscal,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en este sentido, que el Tribunal de Justicia ha declarado que el artículo 6, apartado 1, de la Directiva 93/13, que prevé que las cláusulas abusivas no vincularán al consumidor, es (i) ‘una disposición imperativa que pretende reemplazar el equilibrio formal que el contrato establece entre los derechos y las obligaciones de las partes por un equilibrio real que pueda restablecer la igualdad entre estas (véanse, en particular, las sentencias de 17 de julio de 2014, Sánchez Morcillo y Abril García, C-169/14, EU:C:2014:2099, apartado 23, y de 21 de diciembre de 2016, Gutiérrez Naranjo y otros, C-154/15, C-307/15 y C-308/15, EU:C:2016:980, apartados 53 y 55)’ (STJUE de 26 de enero de 2017, apartado 41) y (ii) ‘debe considerarse una norma equivalente a las disposiciones nacionales que, en el ordenamiento jurídico interno, tienen rango de normas de orden público (véanse las sentencias de 6 de octubre de 2009, Asturcom Telecomunicaciones, C-40/08, EU:C:2009:615, apartados 51 y 52, y de 21 de diciembre de 2016, Gutiérrez Naranjo y otros, C-154/15, C-307/15 y C-308/15, EU:C:2016:980, apartado 54)’ (STJUE de 26 de enero de 2017, apartado 42). Precisamente ha sido en este contexto en el que el Tribunal de Justicia ha declarado que ‘el juez nacional deberá apreciar de oficio el carácter abusivo de una cláusula contractual incluida en el ámbito de aplicación de la Directiva 93/13 […] tan pronto como disponga de los elementos de hecho y de Derecho necesarios para ello (sentencias de 14 de marzo de 2013, Aziz, C-415/11, EU:C:2013:164, apartado 46 y jurisprudencia citada, y de 21 de diciembre de 2016, Gutiérrez Naranjo y otros, C-154/15, C-307/15 y C-308/15, EU:C:2016:980, apartado 58)’ (STJUE de 26 de enero de 2017,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aportaba los elementos de hecho y de Derecho que permitían, en el caso de que así procediera, declarar abusiva la cláusula de vencimiento anticipado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respecto del deber de motivación de las resoluciones judiciales, que este tribunal ha sostenido: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aquellas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 (STC 172/2004,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 Una vez reflejado el parámetro al que debemos sujetarnos para dirimir la presente litis, procede analizar la respuesta dada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expuesto en los antecedentes, las resoluciones que rechazan la revisión como abusiva de la cláusula, se limitan a proclamar el carácter extemporáneo de la revisión, bien apuntando a que la ejecución hipotecaria ya se ha consumado con la puesta a disposición de la vivienda, bien indicando que la recurrente no hizo uso de las posibilidades procesales introducidas por las reformas de la legislación procesal. Dicha exigua respuesta del órgano judicial frustra la expectativa revisora de la recurrente, con desconocimiento de las mínimas exigencias de motivación y de la propia doctrina anteriormente expuesta, pues sin argumento explicativo alguno se enfrenta con nuestra doctrina en relación con el principio de primacía del Derecho de la Unión Europea y la obligación de control de oficio por el órgano judicial del eventual abuso de las cláusulas, que únicamente se exceptúa en el caso de que el carácter abusivo hubiera sido examinado en un anterior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doctrina expuesta resulta que se residencia en el juez nacional la obligación de apreciar el eventual carácter abusivo de una cláusula, incluso tras el dictado de una resolución con fuerza de cosa juzgada, cuando disponga de los elementos de hecho y de Derecho necesarios para ello, siempre que la cláusula denunciada no hubiera sido examinada previamente. Sin embargo, el órgano judicial rechaza realizar ese control pese a que no ha existido un anterior control judicial en relación con el eventual carácter abusivo de la cláusula de vencimiento anticipado. Rechazo que la resolución sustenta en que la ejecución hipotecaria se había consumado con la puesta a disposición de la vivienda o en que no hizo uso de las posibilidades procesales existentes tras la reforma de la legislación procesal, desconociendo tanto la sentencia de 26 de enero de 2017 (C-421/14, asunto Banco Primus, S.A. c. Jesús Gutiérrez García), como la STC 31/2019, ambas invocadas por la recurrente y con las que no dialoga en modo alguno. En efecto, en el asunto Banco Primus, S.A., el Tribunal de Justicia de la Unión Europea (como recordamos en la STC 31/2019, FJ 5), se había pronunciado sobre la obligación de revisar el carácter eventualmente abusivo de una cláusula de un contrato de préstamo con garantía hipotecaria en el que también se había producido la adjudicación del bien objeto de ejecución y dicha decisión formó parte del objeto del debate al haber sido introducida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órgano judicial recae la obligación de llevar a cabo un efectivo control del posible abuso de las cláusulas contractuales de los contratos celebrados con los consumidores, en los términos establecidos en la doctrina constitucional anteriormente expuesta. Sin embargo, en el presente caso el juzgador rehusó revisar la cláusula de resolución por vencimiento anticipado del título de ejecución que dio lugar a la incoación del procedimiento judicial, sin que tal decisión se fundara en el hecho de que, en un estadio procesal anterior, hubiera ya examinado, de oficio o a instancia de parte, el posible abuso de la referida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resoluciones impugnadas en esta sede constitucional han lesionado el derecho a la tutela judicial efectiva sin indefensión de la recurrente ( art. 24.1 CE), no solo por la falta de motivación material a que se ha hecho mención, sino porque la decisión de no atender la revisión interesada por aquella “(i) infringió el citado principio de primacía del Derecho de la Unión al prescindir por su propia, autónoma y exclusiva decisión, de la interpretación impuesta y señalada por el órgano competente para hacerlo con carácter vinculante; (ii) incurrió, por ello, en una interpretación irrazonable y arbitraria de una norma aplicada al proceso […]”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Alcance del otorgamiento del amparo. Por lo expuesto procede estimar el presente recurso de amparo, con la consiguiente declaración de nulidad del auto de 24 de mayo de 2019, y de la providencia y el auto de 7 y de 26 de junio de 2019, respectivamente, dictados por el Juzgado de Primera Instancia núm. 2 de Zaragoza, en cuya virtud el indicado juzgado rechazó la nulidad de actuaciones pretendida por la parte recurrente al considerar extemporánea la pretensión de que se declare abusiva la cláusula de vencimiento anticipado. También procede acordar la retroacción de las actuaciones al momento previo al dictado de las citadas resoluciones, a fin de que, en congruencia con lo interesado en el incidente de nulidad de actuaciones, el órgano judicial resuelva sobre el denunciado abuso de la cláusula de resolución por vencimiento anticipado de manera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Pilar Moreno Monroy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24 de mayo de 2019, y de la providencia y el auto de 7 y de 26 de junio de 2019, dictados por el Juzgado de Primera Instancia núm. 2 de Zaragoza, en el procedimiento de ejecución hipotecaria núm. 318-2015.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las citadas resoluciones, para que el órgano judicial dicte una nueva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