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1588-2020, promovido por doña Ana Isabel Pérez Cordido, representada por el procurador de los tribunales don Eduardo Codes Feijoo, con asistencia letrada de don Javier Vázquez Santos, contra el auto de 3 de febrero de 2020 dictado por el Juzgado de Primera Instancia núm. 8 de A Coruña, en el procedimiento de ejecución de títulos judiciales núm. 9249-2010. Ha sido parte Eos Spain, S.L.U., representada por la procuradora de los tribunales doña Silvia Malangón Loyo y defendida por la letrada doña Miriam Castiñeira Sánchez.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día 10 de marzo de 2020, doña Ana Isabel Pérez Cordido, representada por el procurador de los tribunales don Eduardo Codes Feijoo, con asistencia letrada de don Javier Vázquez Santos, interpuso recurso de amparo contra el auto de 3 de febrero de 2020 dictado por el Juzgado de Primera Instancia núm. 8 de A Coruña, en el procedimiento de ejecución de títulos judiciales núm. 9249-2010, que desestimó el incidente de nulidad promovido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al objeto de resolver sobre la pretensión ejercitada en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Caja de Ahorros de Galicia presentó petición inicial de procedimiento monitorio el 15 de diciembre de 2009, con base en una póliza de préstamo, en reclamación de 21 324,23 € en concepto de principal, interés ordinarios y de demora devengados, al declarar el vencimiento anticipado del préstamo por incumplimiento del pago de las cuotas pactadas. La petición se dirigía contra Ibérica de Instrumentación Control Sistemas y Automatismos, S.L., y cuatro personas físicas, una de las cuales era doña Ana Isabel Pérez Cordido.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Repartida la petición inicial de procedimiento monitorio al Juzgado de Primera Instancia núm. 8 de A Coruña, fue registrada como procedimiento monitorio 2065/2009CH. Después de que el órgano judicial efectuara los requerimientos legalmente previstos, y transcurrido el plazo de veinte días para que los demandados atendieran o se opusieran a los mismos sin que lo verificaran, se dictó auto el 17 de septiembre de 2010, por el que se decretaba el archivo del proceso monitorio, con reserva a la parte demandante de su derecho a instar, por medio de la correspondiente demanda, la incoación del proceso de ejecución para hacer efectivas las sumas que se le adeudaban.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representación procesal de la Caja de Ahorros de Galicia se presentó demanda ejecutiva, entre otros, contra la demandante de amparo, que fue registrada en el Juzgado de Primera Instancia núm. 8 de A Coruña como ejecución de títulos judiciales núm. 9249-2010. La demanda fue admitida por auto de 25 de noviembre de 2010. En dicho procedimiento se acordó orden general de ejecución con fundamento en el auto de 17 de septiembre de 2010, por la cantidad inicialmente reclamada en el procedimiento monitorio, más otros 6 397,27 € por intereses y costas. Se indicaba en el auto que la parte ejecutada podía oponerse al despacho de la ejecución en los términos previstos en el artículo 556 de la Ley de enjuiciamiento civil (LEC) en el plazo de diez días a contar desde el siguiente a la notificación del auto. Como fundamentación del auto despachando ejecución se hacía referencia a la jurisdicción, competencia objetiva y territorial y al cumplimiento de los requisitos procesales, así como a la acreditación por la mercantil ejecutante de su condición de acreedor frente a los deudores.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10 de enero de 2020, la representación procesal de doña Ana Isabel Pérez Cordido, solicitó la nulidad de actuaciones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alegó su condición de consumidora al amparo de la Directiva 93/13/CEE sobre las cláusulas abusivas en los contratos celebrados con consumidores, al encontrarse dicha norma en vigor a la fecha de la formalización de la póliza de préstamo. Afirma que su condición de consumidora deriva de que la señora Pérez Cordido jamás ha tenido vinculación comercial, empresarial o profesional con la mercantil prestataria. La recurrente solo intervino en la operación de préstamo a petición de su entonces marido. Añade que la ocupación laboral de la recurrente no tiene nada que ver con la mercantil prestataria, pues durante toda su vida ha sido una empleada por cuenta ajena y nunca ha trabajado para la empresa prestataria ni ha tenido participación alguna en su capital social ni vínculo funcional con la misma. Por ello, al tratarse de una fianza gratuita y sin ninguna contraprestación a cambio, le resulta plenamente aplicable la normativa tuitiva de consumidores, de acuerdo con lo establecido en el auto del Tribunal de Justicia de la Unión Europea de 19 de noviembre de 2015 asunto Tarcău, C-74/15, que contrapone la actuación en el marco de una actividad profesional o por razón de vínculos funcionales a la actuación con fines de carácter privado, esto es, altruistas, desinteresados, afectivos, de mera beneficencia o estrictamente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en el auto despachando ejecución no ha existido un examen de oficio de las cláusulas abusivas pese a la condición de consumidora de la recurrente y pese a ser obligado en virtud de la Directiva 93/13/CEE y la STJUE de 26 de enero de 2017, asunto Banco Primus, S.A. c. Jesús Gutiérrez García, C-421/14. Dicho examen únicamente admite una dispensa: que ya exista en el procedimiento un pronunciamiento acerca de la legalidad de las cláusulas (cosa juzgada). Así lo considera la abogada general del Tribunal de Justicia de la Unión Europea, Eleanor Sharpston, precisamente al valorar las cláusulas abusivas concurrentes en los procedimientos monitorios, como el que deriva de la presente ejecución (conclusiones presentadas el 31 de octubre de 2019 en los asuntos acumulados C-453/18 y C-494/18). Destaca que en el procedimiento no ha existido ningún pronunciamiento acerca de las cláusulas abusivas. Trascribe, con utilización de subrayado, parte de la fundamentación de la sentencia 31/2019 del Tribunal Constitucional, de 28 de febrero, en la que se concluye la vulneración del derecho fundamental a la tutela judicial efectiva art. 24.1 CE por la inmotivada contestación del órgano judicial acerca de lo abusivo de las cláusulas. Recuerda que en virtud de la STJUE de 26 de enero de 2017, el órgano judicial está obligado a examinar lo abusivo de las cláusulas, bien de oficio o a instancia de parte. Y con nueva cita de la STC 31/2019 refiere que no cabe considerar que el plazo para denunciar la existencia de cláusulas abusivas haya precluído por no haber formulado oposición en el procedimiento monitorio o por no haberse opuesto a la ejecución en el plazo legalmente establecido.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(STC 31/2019, de 28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efectúa un examen de lo abusivo de las cláusulas sosteniendo el carácter abusivo de la cláusula “10 Afianzamiento”, pues no resiste los parámetros normativos relativos al control de incorporación ya que los términos de la cláusula ni son transparentes, ni sencillos de comprender, ni claros, y mucho menos concretos y sencillos. Más bien la cláusula es compleja, enrevesada, de difícil lectura (y más difícil comprensión), confusa y de conceptos enmarañados, por lo que debe ser declarada nula de acuerdo con lo dispuesto en el artículo 8 de la Ley 7/1998, de 13 de abril, sobre condiciones generales de la contratación. Indica que no tuvo la posibilidad real de conocer la cláusula, que nadie le informó de los términos de la misma y que ni es clara ni sencilla de comprender. Añade que además la recurrente carece de los conocimientos jurídicos necesarios para comprender, por sí misma, las implicaciones que se derivan de constituirse en fiadora. Refiere que el control de trasparencia también se ha incumplido pues conforme al art. 3 de la Directiva 93/13/CEE y art. 10 bis de la Ley general para la defensa de los consumidores y usuarios (LCU), del contenido de la póliza de préstamo se deduce claramente que la intención de la entidad financiera era enmascarar las condiciones de la fianza sin prestar la información necesaria y mucho menos la posibilidad de entrar a su negociación, fijando el mismo clausulado para una generalidad de operaciones, imponiéndolo, bajo la premisa del take it or leave it (lo tomas o lo dejas), causando un desequilibrio importante en la fiadora que en virtud de la cláusula renuncia a todos los beneficios que la ley le concede como consumidora. Afirma que “si a mí mandante le hubieran advertido de que en caso de que la mercantil prestataria dejara de pagar el préstamo el banco podría ir directamente contra todos sus bienes sin tener que hacer ningún otro apremio anterior, no hubiera prestado su aval, ya que, en realidad, no se estaba constituyendo la señora Pérez Cordido como fiadora, sino como codeudora”. En tal sentido, examina las condiciones impuestas en la cláusula de afianzamiento para sostener las renuncias de la consumidora a los derechos que se le reconocen en el Código civil, añadiendo el carácter abusivo de los intereses moratorios, al rebasar en dos puntos el interés remuneratorio.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declare la nulidad de la cláusula de afianzamiento y subsidiariamente la nulidad de la renuncia a los beneficios de excusión, orden y división insertados en la cláusula de afianzamiento de la póliza de préstamo y en todo caso del interés moratorio.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3 de febrero de 2020 del Juzgado de Primera Instancia núm. 8 de A Coruña, se declaró no haber lugar a la nulidad, limitándose a señalar que el art. 552.1 LEC que prevé el control de oficio de lo abusivo de las cláusulas no estaba en vigor cuando se despachó ejecución y que no concurrían los presupuestos del art. 225.3 y 227.1 LEC. Indica que el auto de 17 de septiembre de 2010 se dictó conforme al art. 816 LEC, y que cuando se incoó el procedimiento monitorio no existía norma interna que impusiese al juzgador el análisis de lo abusivo de las cláusulas. Afirma que dicha exigencia vino impuesta por la nueva redacción dada al art. 815 LEC por la Ley 42/2015, de 5 de octubre (a causa de la STJUE de 14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al auto impugnado la vulneración del derecho a la tutela judicial efectiva (art. 24.1 CE). Considera que ni en el auto de fecha 17 de septiembre de 2010 dictado en el procedimiento monitorio 2065-2009 seguido ante el Juzgado de Primera Instancia núm. 8 de A Coruña, ni en el auto de 3 de febrero de 2020, dictado en el procedimiento de ejecución de títulos judiciales núm. 9249-2010, se efectuó, ni de oficio ni a instancia de parte, examen alguno acerca de la existencia de cláusulas abusivas en el título que da origen al inicio del procedimiento. A su juicio dicha negativa a examinar lo abusivo de las cláusulas supone una evidente vulneración del derecho a la tutela judicial efectiva en su vertiente de derecho de acceso a la justicia, pues la única excepción admitida para que el juzgador pueda evitar llevar a cabo el examen acerca del posible abusivo de las cláusulas es que dicho examen ya hubiera sido efectuado en un momento procesal anterior por una resolución que tenga el carácter de cosa juzgada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 como medida cautelar la suspensión de la ejecución en curso que se sigue ante el Juzgado de Primera Instancia núm. 8 de A Coruña en relación con la demandante, así como de los embargos trabados contra sus bienes, “por cuanto el título del que deriva la ejecución contiene varias cláusulas que pudieran tener carácter abusivo, cláusulas de vital trascendencia para la viabilidad de la ejecución instada de contrario, y que, de ser declaradas abusivas y, por ende, nulas de pleno derecho, tal declaración provocaría no solo su expulsión del contrato, sino la nulidad de todos los actos posteriores y la ausencia de título suficiente para emprender la ejecución planteada contra mí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junio de 2020, la Sección Segunda de este tribunal acordó admitir a trámite el recurso porque el asunto suscitado trasciende del caso concreto al plantear una cuestión jurídica de relevante y general repercusión social o económica [STC 155/2009, de 25 de junio, FJ 2 g)] y dirigir comunicación al Juzgado de Primera Instancia núm. 8 de A Coruña, a fin de que, en el plazo de diez días, remitiera certificación o fotocopia adveradas de las actuaciones correspondientes a los autos de ejecución y emplazase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16 de noviembre de 2020, de la secretaría de la Sala Primera de este tribunal, se acordó, tener por personado y parte a la mercantil Eos Spain, S.L.U., en la representación indicada en el encabezamiento, y, de conformidad con lo establecido en el art. 52.1 de la Ley Orgánica del Tribunal Constitucional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4 de enero de 2021 presentó las alegaciones el Ministerio Fiscal. En su escrito, tras reflejar los aspectos procesales que consideró de interés al caso, concreta los extremos más relevantes de la pretensión de la demandante y señala que el objeto del presente recurso consiste en dilucidar si la negativa del órgano judicial a revisar lo abusivo de las cláusulas contractuales lesiona el derecho de la recurrente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delimitar de este modo el objeto de la demanda de amparo, el fiscal lleva a cabo una aproximación al fenómeno de la contratación en masa, que dio lugar a la elaboración de las condiciones generales para la contratación y la adhesión, por una de las partes, a las cláusulas contractuales elaboradas unilateralmente por la otra. Incide en la importancia de la Directiva 93/13/CEE, como instrumento de defensa de los consumidores, de la que destaca varios de sus considerandos y alguno de sus preceptos. Señala que la mencionada directiva ha sido transpuesta a través de la Ley general para la defensa de los consumidores y usuarios y otras leyes complementarias, cuyo texto refundido fue aprobado por Real Decreto Legislativo 1/2007, de 16 de noviembre. También destaca la importancia de la Ley 1/2013, de 14 de mayo, de medidas para reforzar la protección de los deudores hipotecarios y reestructuración de la deuda y alquiler social, en tanto que aumenta la protección de los consumidores y garantiza el examen ex oficio de las cláusulas abusivas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ese contexto, el fiscal advierte que en el presente caso no se trata de dilucidar sobre el carácter abusivo de la cláusula a que se refieren los demandantes, pues lo realmente denunciado es que el órgano judicial se ha negado a examinar si dicha cláusula reviste ese carácter. Afirma —con extensa cita de la STJUE de 26 de enero de 2017 y de la STC 31/2019, de 28 de febrero— que el órgano judicial erró en la toma en consideración de las normas y doctrina jurisprudencial, tanto europea, como nacional, que le obligaban a la revisión de las cláusulas abusivas y por ello vulneró la tutela judicial efectiva, tal como se denuncia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de 21 de enero de 2021, se señaló para votación y fallo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Resolución impugnada y pretensiones de las partes. El presente recurso de amparo se interpone contra el auto de 3 de febrero de 2020 dictado por el Juzgado de Primera Instancia núm. 8 de A Coruña, por el que se desestimó el incidente de nulidad de actuaciones interpuesto por la demandante de amparo y se rechazó realizar el control de lo abusivo de las cláusulas contractuales. Como se ha indicado en el auto se razona que las normas de la Ley de enjuiciamiento civil vigentes al admitirse el procedimiento monitorio y al dictarse el auto despachando ejecución no exigían que el órgano judicial realizara el control de oficio de las cláusulas abusivas, pues dicho examen de lo abusivo de las mismas no fue exigible hasta la nueva redacción dada al art. 815 LEC por la Ley 42/2015,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atribuye al auto impugnado la vulneración del derecho a la tutela judicial efectiva (art. 24.1 CE), al considerar que la única excepción admitida para que el juzgador pudiera evitar llevar a cabo el examen acerca del posible abuso que podían contener las cláusulas era que dicho examen ya hubiera sido efectuado en un momento procesal anterior por una resolución que tuviera el carácter de cosa juzgada, conforme a la STC 31/2019 de 28 de febrero. El fiscal con sustento en la argumentación que se recoge en los antecedentes,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contenido y alcance de nuestro enjuiciamiento. Una vez expuestas las posiciones de los intervinientes en el presente recurso, procede fijar, a continuación, el alcance y contenido de nuestra respuesta, que en ningún caso pretende dirimir si la cláusula contractual identificada por la recurrente tiene o no carácter abusivo, pues esa cuestión se incardina con claridad dentro de los límites de la legalidad infra constitucional y, en consecuencia, su conocimiento corresponde a la jurisdicción ordinaria (STC 140/2020, de 6 de octubre, FJ 2). Nuestro cometido será determinar si la negativa del órgano judicial a pronunciarse sobre el carácter abusivo de la cláusula aludida, so pretexto de que la regulación procesal vigente, tanto al admitir la petición inicial de procedimiento monitorio como al despachar la ejecución, no lo exigía, vulnera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este el planteamiento, el primer paso obligado será el de recordar la doctrina asentada por este tribunal en relación con la cuestión suscitada; para, a continuación, proceder a enjuiciar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tutela judicial efectiva y el principio de primacía del derecho de la Unión Europea. El Tribunal Constitucional ya se ha pronunciado sobre una cuestión sustancialmente similar a la que ahora se nos plantea. En efecto, en el supuesto enjuiciado por el Pleno en la STC 31/2019, de 28 de febrero, se resolvió sobre la vulneración del derecho a la tutela judicial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4 de la citada resolución reproducimos la doctrina expuesta en la STC 232/2015, de 5 de noviembre,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le corresponde […] velar por el respeto del principio de primacía del Derecho de la Unión cuando ‘exista una interpretación auténtica efectuada por el propio Tribunal de Justicia de la Unión Europea’ [fundamento jurídico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[fundamento jurídico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[fundamento jurídico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5 se acoge la doctrina reflejada en la STJUE, de 26 de enero de 2017, asunto Banco Primus, S.A., c. Jesús Gutiérrez García, en la que el Tribunal de Justicia de la Unión Europea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93/13/CEE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declaración efectuada por el Tribunal de Justicia de la Unión Europea, en el fundamento jurídico 6 figura el siguiente razonamiento, acerca de la exigencia de control judicial respecto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93/13/CEE,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estas (véanse, en particular, las sentencias de 17 de julio de 2014, Sánchez Morcillo y Abril García, C-169/14, EU:C:2014:2099, apartado 23, y de 21 de diciembre de 2016, Gutiérrez Naranjo y otros, C-154/15, C-307/15 y C-308/15,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C-40/08, EU:C:2009:615, apartados 51 y 52, y de 21 de diciembre de 2016, Gutiérrez Naranjo y otros, C-154/15, C-307/15 y C-308/15,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93/13/CEE […] tan pronto como disponga de los elementos de hecho y de Derecho necesarios para ello (sentencias de 14 de marzo de 2013, Aziz, C-415/11, EU:C:2013:164, apartado 46 y jurisprudencia citada, y de 21 de diciembre de 2016, Gutiérrez Naranjo y otros, C-154/15, C-307/15 y C-308/15,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S.A., aportaba los elementos de hecho y de Derecho que permitían, en el caso de que así procediera, declarar abusiva la cláusula de vencimiento anticipado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respecto del deber de motivación de las resoluciones judiciales, que este tribunal ha sostenido: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 (STC 172/2004,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 Una vez reflejado el parámetro al que debemos sujetarnos para dirimir la presente litis, procede analizar la respuesta dada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expuesto en los antecedentes de esta resolución, el auto que rechaza la revisión de lo abusivo de las cláusulas se limita a destacar que las resoluciones dictadas tanto en el procedimiento monitorio como en el posterior procedimiento de ejecución judicial, se ajustan a la regulación entonces vigente. Dicha argumentación omite cualquier referencia tanto al artículo 6, apartado 1, de la Directiva 93/13/CEE, de 5 de abril, vigente cuando se dictaron los aludidos autos, como a nuestra STC 31/2019, pese a que ambas fueron expresamente invocadas por la recurrente en el incidente de nulidad de actuaciones. El auto impugnado también desconoce que la Directiva 93/13/CEE debe interpretarse en el sentido de que el juez nacional está obligado a apreciar, a instancia de las partes o de oficio,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escueta respuesta del órgano judicial además de frustrar la expectativa revisora de la recurrente, con infracción de las exigencias de motivación derivadas del contenido del derecho a la tutela judicial efectiva (art. 24.1 CE), y de la propia doctrina anteriormente expuesta, se enfrenta con la obligación de control de oficio por el órgano judicial del eventual abuso de las cláusulas, que únicamente se exceptúa en el caso de que el carácter abusivo hubiera sido examinada en un anterior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doctrina expuesta resulta que se residencia en el juez nacional la obligación de apreciar el eventual carácter abusivo de una cláusula, incluso tras el dictado de una resolución con fuerza de cosa juzgada, cuando disponga de los elementos de hecho y de Derecho necesarios para ello, siempre que la cláusula denunciada no hubiera sido examinada previamente. Sin embargo, el órgano judicial rechaza realizar ese control pese a que no ha existido un anterior control judicial en relación con el eventual carácter abusivo de la cláusula de vencimiento anticipado. La resolución intenta justificar la negativa a realizar el control del abuso en que los preceptos de la legislación procesal no habían sido adaptados a las exigencias derivadas de la Directiva 93/13, con olvido del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compartiendo el criterio del Ministerio Fiscal, la resolución impugnada en esta sede constitucional ha lesionado el derecho a la tutela judicial efectiva sin indefensión de la recurrente ( art. 24.1 CE), tanto por la falta de motivación material a que se ha hecho mención, como porque la decisión de no atender la revisión interesada por la recurrente: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estimar el presente recurso de amparo, con la consiguiente declaración de nulidad del auto de 3 de febrero de 2020 dictado por el Juzgado de Primera Instancia núm. 8 de A Coruña, en cuya virtud el indicado juzgado rechazó la revisión de las cláusulas abusivas, y acordar la retroacción de las actuaciones al momento previo al dictado de la citada resolución, a fin de que, en congruencia con lo interesado en el incidente de nulidad de actuaciones, el órgano judicial resuelva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Ana Isabel Pérez Cordido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3 de febrero de 2020 dictado por el Juzgado de Primera Instancia núm. 8 de A Coruña, en el procedimiento de ejecución de títulos judiciales núm. 9249-2010.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