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25 de enero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469-2019, promovido por don Radostin Mitkov Mitev, representado por el procurador de los tribunales don Pedro Antonio González Sánchez y bajo la dirección del letrado don Carlos Enrique Portalo Prada, contra el auto de la Sala de lo Civil y de lo Penal del Tribunal Superior de Justicia de las Illes Balears de 26 de octubre de 2018, por el que se desestima el incidente de nulidad de actuaciones formulado contra el auto de 1 de octubre de 2018, pronunciado en el rollo de apelación 7-2018. Ha comparecido don Rusi Ventsislavov Ivanov, representado por el procurador de los tribunales don José Francisco Rodríguez Rincón y bajo la dirección del letrado don Ignacio Gonzalo Márquez Díaz.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Radostin Mitkov Mitev, representado por el procurador de los tribunales don Pedro Antonio González Sánchez y bajo la dirección del letrado don Carlos Enrique Portalo Prada, interpuso demanda de amparo contra las resoluciones judiciales que se citan en el encabezamiento mediante escrito registrado en este tribunal el 22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por sentencia de la Sección Segunda de la Audiencia Provincial de Palma de Mallorca 359/2017, de 1 de septiembre de 2017, dictada en el rollo de sala núm. 45-2017. En el pie de recurso se establece que “contra esta sentencia cabe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mediante escrito de 11 de septiembre de 2017, solicitó tener por preparado recurso de casación contra dicha sentencia, a lo que se accedió por auto de la Sección Segunda de la Audiencia Provincial de Palma de Mallorca de 23 de octubre de 2017, siendo tramitado con el núm. 10750-2017 por la Sala de lo Penal del Tribunal Supremo, quien, admitiendo la causa de oposición alegada por el Ministerio Fiscal, por sentencia 187/2018, de 17 de abril de 2018, declaró no haber lugar al recurso con el argumento de que “tratándose de una sentencia dictada en primera instancia por una Audiencia Provincial, el recurso procedente sería el de apelación ante la Sala de lo Civil y lo Penal del Tribunal Superior de Justicia, de conformidad con lo dispuesto en el art. 486 ter.1 LECrim al estar ya en pleno vigor la reforma de la norma procesal efectuada por la Ley 41/2015, de 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recurrente, mediante escrito de 23 de abril de 2018, solicitó la nulidad de actuaciones contra la sentencia de la Sección Segunda de la Audiencia Provincial de Palma de Mallorca 359/2017, de 1 de septiembre de 2017, en el extremo relativo a la errónea indicación de recursos o que “se le permita formalizar recurso de apelación ante el Tribunal Superior de Justicia sin que se declare la extemporaneidad del mismo si lo hiciere en el plazo legalmente previsto”. La Sección Segunda de la Audiencia Provincial de Palma de Mallorca, por providencia de 9 de mayo de 2018 acordó conferir “el plazo de diez días para interponer recurso de apelación ante la Sala de lo Civil y Penal del Tribunal Superior de Justicia de las Islas Baleares en los términos de los arts. 846 ter, 790, 791 y 792 LECrim”. La providencia devino firme al no ser impugnada por ninguna de las partes personadas, incluyendo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recurrente, mediante escrito de 24 de mayo de 2018, interpuso recurso de apelación, que se tuvo por admitido mediante diligencia de ordenación del letrado de la administración de justicia de la Sección Segunda de la Audiencia Provincial de Palma de Mallorca de 18 de junio de 2018, dando lugar al rollo de apelación núm. 7-2018, que se tramitó ante la Sala de lo Civil y lo Penal del Tribunal Superior de Justicia de las Illes Balears. El Ministerio Fiscal se opuso al recurso alegando su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Sala de lo Civil y lo Penal del Tribunal Superior de Justicia de las Illes Balears, por providencia de 11 de septiembre de 2018, confirió un plazo de diez días a las partes personadas para que pudieran alegar respecto de la eventual existencia de una nulidad de actuaciones desde la providencia de la Sección Segunda de la Audiencia Provincial de Palma de Mallorca de 9 de mayo de 2018, en la que se abrió plazo de diez días para interponer recurso de apelación, por carecer de competencia para dictarla.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 de octubre de 2018 se acordó declarar la nulidad de todo lo actuado en el procedimiento por la Sección Segunda de la Audiencia Provincial de Palma de Mallorca desde su providencia de 9 de mayo de 2018, argumentando que dicho órgano judicial carecía de competencia para acordar un nuevo plazo de presentación del recurso de apelación tras la sentencia de la Sala de lo Penal del Tribunal Supremo que acordó no haber lugar al previo recurso de casación y solo le cabía “acordar la firmeza de su sentencia y ejecutarla”.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recurrente, mediante escrito de 2 de noviembre de 2018, interpuso un incidente de nulidad de actuaciones, invocando la vulneración de los derechos a la tutela judicial efectiva (art. 24.1 CE) y a un proceso con todas garantías y a la defensa (art. 24.2 CE) al haber sido privado de una doble instancia penal revisora en virtud de una errónea indicación de recursos. El incidente fue desestimado por auto de 26 de noviembre de 2018, por remisión a los razonamientos expuestos en el auto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solicita que se estime el recurso de amparo por vulneración del derecho a la tutela judicial efectiva (art. 24.1 CE), declarándose la nulidad de los autos impugnados y que es conforme a derecho la providencia de la Sección Segunda de la Audiencia Provincial de Palma de Mallorca de 9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fundamenta la invocación del derecho a la tutela judicial efectiva en que las resoluciones impugnadas, al anular la providencia que posibilitó formalizar el recurso de apelación, han impedido la posibilidad de que se haga efectivo su derecho a la segunda instancia penal frente a las sentencias condenatorias, al no haber tomado en consideración, contra lo establecido en la jurisprudencia constitucional, que la sentencia condenatoria incurrió en una errónea identificación del recurso procedente, lo que fue determinante de la declaración de no haber lugar al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expone, entre otras razones, que la demanda de amparo tiene especial transcendencia constitucional, conforme a lo establecido en la STC 155/2009, de 25 de junio, ya que vienen a suscitarse algunas novedosas cuestiones sobre determinadas facetas del derecho fundamental, referidas a la influencia que puede tener en el derecho de acceso al recurso penal, los habituales errores de notificación padecidos por los órganos judiciales en relación con la procedencia del recurso de casación tras la entrada en vigor de la Ley 41/2015, de 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25 de noviembre de 2019, acordó la admisión a trámite del recurso de amparo, apreciando que concurre una especial trascendencia constitucional porque el recurso puede dar ocasión al tribunal para aclarar o cambiar su doctrina, como consecuencia de un proceso de reflexión interna [STC 155/2009, FJ 2 b)]; y, en aplicación de lo dispuesto por el art. 51 de la Ley Orgánica del Tribunal Constitucional, requerir atentamente de los órganos judiciales la remisión de las actuaciones y el emplazamiento de quienes hubieran sido parte en el procedimiento, a excepción de la recurrente, para que pudiesen comparecer en el plazo de diez días en el citado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14 de enero de 2020, acordó tener por personado a don Rusi Ventsislavov Ivanov, representado por el procurador de los tribunales don José Francisco Rodríguez Rincón, y dar vista de las actuaciones al Ministerio Fiscal y a las partes personadas por un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5 de febrero de 2020, formuló alegaciones interesando la estimación del recurso de amparo por vulneración del derecho a un proceso con todas las garantías (art. 24.2 CE), con anulación de las resoluciones judiciales impugnadas y retroacción de actuaciones para que se pronuncie una resolución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el Ministerio Fiscal argumenta, con cita de la jurisprudencia constitucional sobre la relevancia de la doble instancia penal revisora y la influencia que sobre esa garantía puede tener la errónea indicación de recursos, que en el presente caso se ha vulnerado el derecho invocado una vez constatado que existió una errónea indicación de recursos en la sentencia condenatoria de instancia y que, a consecuencia de haberse seguido dicha indicación, se ha perdido la posibilidad de que la condena hubiera podido ser revisada en virtud de una sucesión de resoluciones judiciales dictadas por el Tribunal Superior de Justicia de las Illes Balears que han hecho una interpretación rigorista y desproporcionada de la normativa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por escrito de 17 de febrero de 2020, formuló alegaciones ratificándose en lo alegado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enero de 2021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El objeto de este recurso es determinar si las decisiones judiciales impugnadas han vulnerado el derecho del demandante de amparo a un proceso con todas las garantías (art. 24.2 CE), al haber imposibilitado que pudiera hacer efectivo el derecho a una segunda instancia penal revisora de su condena, a pesar de su actitud diligente de haber seguido la indicación de recursos efectuada en la sentencia condenatoria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transcendencia constitucional de la demanda: La presente demanda de amparo, como ya se indicó en la providencia de admisión, tiene especial transcendencia constitucional porque el recurso puede dar ocasión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ya ha abordado en diversas ocasiones tanto la configuración del derecho a una segunda instancia penal revisora de una declaración de culpabilidad, como una de las dimensiones configuradoras del derecho a un proceso con todas las garantías (art. 24.2 CE), como la relevancia constitucional que puede adquirir seguir una eventual errónea indicación de recursos en las decisiones judiciales. El presente recurso otorga a este tribunal la posibilidad de que se pronuncie y aclare la proyección que podría tener el seguir la errónea indicación de recursos sobre el derecho a la segunda instancia penal revisora de una declaración de culpabilidad en el contexto creado por la nueva regulación del sistema de recursos penales y su régimen transitorio establecidos por la Ley 41/2015, de 5 de octubre, de modificación de la Ley de enjuiciamiento criminal para la agilización de la justicia penal y el fortalecimiento de las garantías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constitucional sobre el derecho a la doble instancia penal revisora de una declaración de culpabilidad y sobre la errónea indicación de recursos: La jurisprudencia constitucional ha reiterado dos ideas esenciales en relación con el derecho a la doble instancia penal revisora de una declaración de culpabilidad (por ejemplo, SSTC 7/2015, 22 de enero, FJ 3; 194/2015, de 21 de septiembre, FJ 5, o 124/2019,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derecho, aunque no esté expresamente recogido en el art. 24.2 CE, es una de las garantías del proceso penal, que también está reconocido tanto en el art. 14.5 del Pacto internacional de derechos civiles y políticos de 1966 (“Toda persona declarada culpable de un delito tendrá derecho a que el fallo condenatorio y la pena que se le haya impuesto sean sometidos a un tribunal superior, conforme a lo prescrito por la ley”), como en el art. 2.1 del Protocolo núm. 7 del Convenio europeo para la protección de los derechos humanos y de las libertades fundamentales (“Toda persona declarada culpable de una infracción penal por un tribunal tendrá derecho a que la declaración de culpabilidad o la condena sea examinada por una jurisdicción superior. El ejercicio de ese derecho, incluidos los motivos por los cuales pueda ser ejercitado, se regularán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derecho, en tanto que garantía constitucionalizada, tiene en el ámbito sancionador y respecto de sentencias condenatorias un diferente alcance que el derecho al recurso en otros órdenes jurisdiccionales no sancionatorios, siendo más cercano al derecho de acceso a la jurisdicción en la medida en que incluye también la utilización del principio pro actione. De ese modo, también en este ámbito quedan constitucionalmente proscritas aquellas decisiones judiciales impeditivas de una efectiva revisión de una declaración de culpabilidad que por su rigorismo, por su formalismo excesivo o por cualquier otra razón revelen una clara desproporción entre los fines que se intentan preservar y los intereses que se sacrifican o que supongan interpretaciones o aplicaciones de las reglas disciplinadoras de los requisitos y formas de las secuencias procesales en sentidos que, aunque puedan aparecer acomodados al tenor literal del texto en que se encierra la norma, son contrarios al espíritu y a la finalidad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jurisprudencia constitucional también ha establecido de manera reiterada que la instrucción o información errónea acerca de los recursos facilitada por los órganos judiciales, dada la auctoritas que corresponde a quien la hizo constar, es susceptible de inducir a un error a la parte litigante, que hay que considerar en todo caso excusable dada la autoridad que necesariamente ha de merecer la decisión judicial, ya que si se han ofrecido indicaciones equivocadas sobre los recursos utilizables, el interesado, aun estando asistido por expertos en la materia, podría entender por la autoridad inherente a la decisión judicial, que tales indicaciones fueran ciertas y obrar en consecuencia (así, por ejemplo, SSTC 112/2009, de 11 de mayo, FJ 2; 47/2014, 7 de abril, FJ 4, o 60/2017, de 22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confluencia de ambos criterios jurisprudenciales determina que este tribunal deba concluir que, desde la perspectiva del derecho a un proceso con todas garantías (art. 24.2 CE), en su concreta dimensión del derecho a una segunda instancia penal revisora de una declaración de culpabilidad, es preciso que en vía judicial se pondere adecuadamente, por las exigencias propias del principio pro actione aplicable a este derecho, la circunstancia de que la vía legal impugnatoria seleccionada por el condenado sea el resultado de haber seguido las indicaciones contenidas en la resolución condenatoria con el fin de que no quede frustrada la efectividad de este derecho cuando dicha indicación pudiera haber resultado errónea.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constitucional al supuesto enjuiciado: En el presente caso, como ha sido desarrollado más detenidamente en los antecedentes, han quedado acreditado los siguientes extremos: a) la resolución condenatoria de instancia indicó al demandante de amparo que su declaración de culpabilidad era impugnable mediante la interposición del recurso de casación; b) el demandante de amparo, siguiendo esa indicación, anunció y formalizó el recurso de casación que, tras su completa sustanciación, finalizó en una sentencia desestimatoria que no permitía hacer efectivo la revisión de la condena por considerar el órgano judicial de casación que el recurso procedente era el de apelación ante la Sala de lo Civil y lo Penal del Tribunal Superior de Justicia; c) el demandante de amparo instó ante el órgano judicial de instancia la nulidad de la sentencia condenatoria en el extremo relativo a la errónea indicación de la vía impugnatoria con la finalidad de poder hacer efectiva la revisión de su condena; d) el órgano judicial de instancia acordó conferir al demandante de amparo un plazo de diez días para interponer recurso de apelación ante la Sala de lo Civil y Penal del Tribunal Superior de Justicia de las Illes Balears; y e) una vez formalizado el recurso de apelación, el órgano judicial competente para su resolución acordó la nulidad de la decisión del órgano judicial de instancia que había otorgado nuevo plazo para la interposición del recurso de apelación argumentando su falta de competencia para ese particular y que solo le cabía “acordar la firmeza de su sentencia y ejecutarla”, una vez que se había declarado no haber lugar al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y tal como también interesa el Ministerio Fiscal, este tribunal tiene que concluir que se ha vulnerado el derecho del demandante de amparo a un proceso con todas las garantías (art. 24.2 CE). La decisión de la Sala de lo Civil y lo Penal del Tribunal Superior de Justicia de las Illes Balears de anular la previa decisión de la Audiencia Provincial de Palma de Mallorca de salvar su errónea indicación del recurso procedente para impugnar la condena del demandante de amparo otorgándole un nuevo plazo para presentar el procedente recurso de apelación y considerar que solo cabía la declaración de firmeza y la ejecución de la sentencia condenatoria no resulta conforme con el contenido constitucional del derecho a una segunda instancia penal revisora de una declaración de culpabilidad. Esa decisión resulta en exceso rigorista y es contraria a las exigencias derivadas del principio pro actione, ya que no ha ponderado adecuadamente, por un lado, que la frustración de la vía impugnatoria casacional seleccionada por el condenado traía causa directa de haber seguido fielmente la indicación de la sentencia condenatoria de instancia y, por otro, que la anulación de la decisión de la audiencia provincial de permitir la interposición del recurso de apelación impedía al demandante de amparo de manera definitiva la posibilidad de someter la declaración condenatoria a la revisión de un tribunal superior por el mero hecho de haber seguido la autoridad inherente a una decisión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a un proceso con todas las garantías (art. 24.2 CE) determina la declaración de nulidad de las resoluciones judiciales impugnadas, en el exclusivo extremo referido a la declaración de nulidad de todo lo actuado desde la providencia de 9 de mayo de 2018 en la medida en que confirió al demandante de amparo el plazo de diez días para interponer recurso de apelación, y que se acuerde la retroacción de actuaciones para que se pronuncie una nueva resolución respetuosa con el derecho fundamental que se declarada vulnerado respecto de ese particular.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don Radostin Mitkov Mitev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del demandante de amparo a un proceso con todas las garantías (art. 24.2 CE), en su dimensión del derecho a una segunda instancia penal revisora de una declaración de culpabilidad.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los autos de la Sala de lo Civil y de lo Penal del Tribunal Superior de Justicia de las Illes Balears de 1 de octubre de 2018 y de 26 de octubre de 2018, pronunciados en el rollo de apelación 7-2018, en el extremo relativo a la declaración de nulidad del plazo otorgado para la interposición del recurso de apelación respecto del demandante de amparo.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del primero de los autos anulados, a fin de que se pronuncie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