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17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1640-2020, promovido por doña Meritxell Borràs i Solé, representada por el procurador de los tribunales don Carlos Estévez Sanz y asistida por la letrada doña Judit Gené Creus, contra la sentencia núm. 459/2019, de 14 de octubre, dictada por la Sala de lo Penal del Tribunal Supremo en la causa especial núm. 20907-2017, que le condenó como autora de un delito de desobediencia, y contra el auto de 29 de enero de 2020 que desestimó los incidentes de nulidad de actuaciones interpuestos frente a aquella. Han sido parte el abogado del Estado, en la representación que legalmente ostenta; el partido político Vox, representado por la procuradora doña María del Pilar Hidalgo López y asistido por la letrada doña Marta Asunción Castro Fuentes; y don Carles Puigdemont i Casamajó, representado por el procurador don Carlos Estévez Sanz y asistido por el letrado don Gonzalo Boye Tuset.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12 de marzo de 2020, el procurador don Carlos Estévez Sanz, actuando en nombre y representación de doña Meritxell Borràs i Solé, interpuso recurso de amparo impugnando las resoluciones judiciales que se citan en el encabezamiento, mediante las que la Sala de lo Penal del Tribunal Supremo acordó y ratificó su condena como autora de un delito de desobediencia [art. 410 del Código penal (CP)], absolviéndola de los de malversación de caudales públicos (art. 432 CP) y organización criminal (art. 570 CP), de los que había sido también acusada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el examen de las pretensiones deducidas en el presente recurso de amparo los siguientes antecedentes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La denuncia describía conductas protagonizadas por voluntarios de la entidad Asamblea Nacional Catalana, entre otros, que se valoraban como obstruccionistas de la actividad policial. Las únicas personas que fueron nominalmente citadas en dicha denuncia fueron don Jordi Sánchez i Picanyol, presidente de la Asamblea Nacional Catalana, y don Jordi Cuixart Navarro, presidente de la entidad Òmnium Cultural. La denuncia calificó los hechos como constitutivos de un delito de sedición, previsto en los arts. 544 y ss.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Ocho días después, el 30 de octubre de 2017, el fiscal general del Estado presentó dos querellas por unos mismos hechos que consideraba podían ser constitutivos de los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Excmo. señor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Señaló que, conforme a la jurisprudencia del Tribunal Europeo de Derechos Humanos (STEDH de 22 de junio de 2000, Coëme y otros c. Bélgica,), debe regir un principio restrictivo al decidir la ampliación de la competencia objetiva de investigación por razón del aforamiento hacia encausados que no están sujetos rationae personae al Tribunal Supremo, pero que tal extensión era posible y obligada en este caso debido a que existe previsión legal al respecto y “concurren además razones procesales y de fondo que lo justifican, menos aún si las defensas de los encausados no han opuesto ninguna objeción a proceder de ese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argumentando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21 de marzo de 2018, ratificado en reforma y apelación mediante autos de 9 de mayo y 26 de junio del mismo año, se acordó el procesamiento de la demandante —junto con otros— como presunta autora de los delitos de desobediencia (art. 410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Una vez ratificado el procesamiento, el magistrado instructor declaró concluso el sumario (auto de 9 de julio del 2018) y remitió las actuaciones y las piezas de convicción a la sala de enjuiciamiento. El Ministerio Fiscal, la Abogacía del Estado y la acusación popular personada instaron la confirmación del auto de conclusión y la apertura del juicio oral contra los procesados. La sala de enjuiciamiento confirmó la conclusión del sumario (auto de 25 de octubre de 2018) y mediante otro auto de la misma fecha declaró abierto el juicio oral, entre otros, contra la recurrente en amparo por los mismos delitos por los que había sido procesada: desobediencia (art. 410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conclusiones provisionales el Ministerio Fiscal calificó los hechos atribuidos a la demandante conforme a lo expresado en el auto de procesamiento (delitos de desobediencia y malversación de caudales públicos). Y solicitó que se le impusieran las siguientes penas: por el delito de malversación de caudales públicos las penas de siete años de prisión y de dieciséis años de inhabilitación absoluta; por el delito de desobediencia grave, las penas de diez meses de multa (con una cuota diaria de 100 €) y de un año y ocho meses de inhabilitación especial para empleo o cargo público (en concreto, para el ejercicio de cargos públicos electivos y de funciones de gobierno y/o administración, sean de ámbito local, provincial, autonómico, estatal o supranacional). De la misma forma, el abogado del Estado y la acusación popular solicitaron su condena por estos mismos delitos y, en el último caso, también por un delito de organización criminal. En relación con el delito de desobediencia, la acusación popular solicitó la imposición de las penas de multa (doce meses, con una cuota mensual de 9000 €) e inhabilitación especial para empleo o cargo público (durante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los arts. 666.1 y ss. LECrim, tanto la demandante como otras personas acusadas presentaron, como artículo de previo pronunciamiento, una solicitud de declinatoria de jurisdicción en favor del Tribunal Superior de Justicia de Cataluña. Para justificar su pretensión, la demandante invocó expresamente la vulneración del derecho al juez predeterminado por la ley. Tomando en consideración dicha perspectiva, la pretensión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demandante de amparo, en las conclusiones definitivas se mantuvieron las pretensiones acusatorias provisionalmente formuladas por delitos de desobediencia, malversación de caudales públicos y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14 de octubre de 2019 la Sala dictó sentencia en la referida causa especial. La demandante fue condenada tras ser considerada autora de un delito de desobediencia (art. 410 CP), mientras que fue absuelta de la acusación por los delitos de organización criminal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condenatoria, al desestimar las alegadas vulneraciones de derechos fundamentales planteadas como cuestión previa por algunas de las personas acusadas, la sala analizó de nuevo, en los mismos términos, las quejas que denunciaban la vulneración del juez predeterminado por la ley como consecuencia de la indebida atribución de la competencia de enjuiciamiento [fundamento jurídico A)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histórico de la sentencia se recoge en sus págs. 24 a 60. Sintéticamente expuesto, en relación con la demandante, se declara probado que, en su condición de Consejera de Gobernación, Administraciones Públicas y Vivienda del Govern de la Generalitat, desatendió los requerimientos recibidos del Tribunal Constitucional para que se abstuviera de ejecutar actos de apoyo o materialización de resoluciones y acuerdos parlamentarios que previamente hubieran sido suspendidos en su eficacia por el propio Tribunal Constitucional pese a que, en tal sentido, había sido expresa y personalmente apercibida en varias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juicio de autoría de la demandante por el delito de desobediencia, de forma conjunta con el de otros dos consejeros acusados, se expresó con el siguiente razonamiento [apartado C) 3, de los fundamentos de derecho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 La principal fuente de prueba para acreditar la contumaz desatención por todos ellos a los mandatos del Tribunal Constitucional, está constituida por fuentes de acceso público, principalmente el diario del Parlament y los boletines oficiales del Estado y la Generalitat. La Sala ha valorado también el testimonio de aquellos otros imputados y testigos que fueron objeto de idénticos requerimientos y, además, las explicaciones ofrecidas en sus respectivas declaraciones por don Santiago Vila i Vicente, doña Meritxel Borràs y don Carles Mundó i Blanch.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ellos fueron destinatarios, en su calidad de miembros del Govern, de los requerimientos emanados del Tribunal Constitucional para declarar la inconstitucionalidad y privar de efectos a las iniciativas legislativas y reglamentarias que se fueron adoptando durante el desarrollo de los hechos. Como hemos reflejado en el factum, tanto los acuerdos de la mesa de admisión a trámite como los acuerdos del Pleno, que incluyeron el debate y votación de las leyes 19 y 20/2017, del referéndum y de transitoriedad, suprimiendo los trámites esenciales del procedimiento legislativo, se declararon nulos por sendos autos del Tribunal Constitucional —núms. 123/2017 y 124/2017, 19 de septiembre—. La ley 19/2017, publicada el 8 de septiembre 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del Govern, y en calidad de tales, pues ninguno de ellos ocupaba escaño en esas fechas en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Fueron también destinatarios de los demás requerimientos a los que se alude en el relato de hechos probados y que eran consecuencia de la respuesta del Gobierno de la Nación frente a la intensa y precipitada actividad legislativa, encaminada a la creación de un marco jurídico que pudiera ser invocado para dar aparente cobertura a la celebración del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afectación más directa, en la medida en que el requerimiento aludía a un ámbito funcional bien próximo y que entraba de lleno en la prohibición contenida en los requerimientos precedentes, se produjo con ocasión de la firma del Decreto 139/2017, de convocatoria del referéndum. El Pleno del Tribunal Constitucional, por providencia de 7 de septiembre de 2017, suspendió su aplicación, con las correspondientes advertencias personales sobre las posibles responsabilidades penales y en orden a impedir los incumplimientos y la sentencia núm. 122/2017, de 31 de octubre de 2017, declaró la inconstitucionalidad y nulidad de la citada norma. Los tres acusados, en su calidad de miembros del ejecutivo autonómico, aprobaron ese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los señores Carles Mundó i Blanch y Santiago Vila i Vicente y la señora Meritxel Borràs, aprobaron en su calidad de consejeros del Govern, el Decreto 140/2017, de 6 de septiembre, de normas complementarias para la realización del referéndum de autodeterminación de Cataluña.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Las notificaciones que sirvieron de vehículo a los requerimientos personales dirigidos a los tres acusados por el Tribunal Constitucional —incorporadas como prueba documental a la causa— contenían una fórmula que se repetía en todos los casos. Les advertía de su deber de abstenerse de realizar cualesquiera actuaciones tendentes a dar cumplimiento a la resolución impugnada y se les recordaba ‘[...] su deber de impedir o paralizar cualquier iniciativa, jurídica o material, que directa o indirectamente suponga ignorar la nulidad de las resoluciones o actos normativos impugnados, [...]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señora Meritxel Borràs reconoció haber firmado el decreto de convocatoria del referéndum y ello pese a haber sido advertida de su deber en contrario. En su declaración en el juicio oral quiso ‘[...] poner en valor la disyuntiva que tenía’. Por un lado, el mandato de una mayoría absoluta que mandataba al Govern escogido por la Cámara, con mayoría absoluta, insiste, para hacer un referéndum. A esa voluntad política se sumaron los municipios y la ciudadanía a través de las manifestaciones organizadas. Podía imaginar que el referéndum sería suspendido. No buscaba —alegó— menospreciar al Tribunal Constitucional, pero se trataba del mandato democrático del Parlament, frente a un órgano judicial que, en los últimos años había estado sometido a una intensa politización. La firma del Decreto 139/2017, sin pretender quitarle valor era una firma no necesaria para la validez de un decreto. Bastan para ello las rúbricas del presidente de la Generalitat y del titular de la consejería afectada. Acepta, pues, que lo firmó, pero su firma no era necesaria: ‘[...] la firma de todos era un gesto para responder a esa voluntad frente al mandato del parlamento’.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rechazo basado en la convicción de la falta legitimidad política del tribunal ordenante —como ya hemos razonado supra de forma exhaustiva— nunca puede operar como causa de justificación. Los tres acusados eran perfectos conocedores de la existencia de un requerimiento formalmente emanado de quien reúne facultades legales para ello, sabían de su deber de acatamiento y, sin embargo, omitieron de forma contumaz lo que les había sido ordenado. La firma de los Decretos 139 y 140/2017, más allá de la estratégica degradación del valor de la firma de todos los consejeros, era bien expresiva de una inequívoca voluntad de rechazo al mandato constitucional que habían recibido con anterioridad. La estrategia de defensa —cuya legitimidad está fuera de toda duda— olvida que, con independencia de la firma del presidente y el consejero del departamento afectado por la norma, todo decreto es una norma reglamentaria aprobada por el órgano de gobierno, una decisión colegiada que, como tal, es fruto de la concertada voluntad de los integrantes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estos hechos, y con la descrita calificación jurídico-penal como delito de desobediencia, se impusieron a la demandante las siguientes penas: multa de diez meses, con una cuota diaria de 200 €, con responsabilidad personal subsidiaria de un día por cada dos cuotas no satisfechas, e inhabilitación especial para el ejercicio de cargos públicos electivos, ya sean de ámbito estatal, autonómico o local, así como para el ejercicio de funciones de gobierno en el ámbito estatal, autonómico o local, por tiempo de un año y ocho meses. Le fue también impuesta la condena al pago de 1/24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la cuantía de la cuota diaria impuesta [apartado D) 3 de la fundamentación jurídica], la sala expresó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410 del Código Penal castiga a ‘las autoridades y funcionarios públicos que se negaren abiertamente a dar el debido cumplimiento a resoluciones judiciales, decisiones u órdenes de la autoridad superior, dictadas dentro del ámbito de respectiva competencia y revestidos de las formalidades legales, incurrirán en la pena de multa de tres a doce meses e inhabilitación especial para empleo o cargo público por tiempo de seis meses a dos años’. La Sala considera que, en atención a los parámetros cuantitativos a que se refiere el art. 50.5 del Código Penal, deducidos de la situación económica de los tres acusados, su titulación profesional y de sus circunstancias personales, procede imponer a cada uno de ellos […] la pena de multa de diez meses, con una cuota diaria de 200 €, con responsabilidad personal subsidiaria de un día por cada dos cuotas no satisfechas, e inhabilitación especial para el ejercicio de cargos públicos electivos, ya sean de ámbito estatal, autonómico o local, así como para el ejercicio de funciones de gobierno en el ámbito estatal, autonómico o local, por tiempo de un año y ocho meses. La duración del tiempo de inhabilitación ha sido fijada tomando como referencia en el juicio ponderativo precedentes ya sentenciados por esta Sala, en los que la gravedad de los hechos no fue tan intensa y la contumacia de los acusados en desatender los requerimientos del Tribunal Constitucional no adquirió el significado y la relevancia que ahora expresan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Frente a la sentencia condenatoria, la demandante interpuso incidente de nulidad de actuaciones [ex art. 241 de la Ley Orgánica del Poder Judicial (LOPJ)]. Fue desestimado por auto de 29 de enero de 2020. Además de adherirse a las peticiones de nulidad planteadas por otros condenados que cuestionaron la competencia objetiva del tribunal enjuiciador, en su impugnación planteó específicamente la supuesta vulneración de su derecho a recibir una respuesta fundada en Derecho sobre la cuantía de la cuota diaria de la multa impuesta (art. 24.1 CE). La sala desestimó la solicitud de nulidad tras afirmar que “la sentencia dictada sí motiva este último importe y hace referencia para ello a la situación económica de los tres acusados, su titulación profesional y a las circunstancias personales que constan en autos. Los dos primeros parámetros están por otro lado íntimamente relacionados con el hecho notorio de que fueron consejeros del Gobierno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afirma la recurrente que las resoluciones judiciales impugnadas han vulnerado sus derechos fundamentales al juez predeterminado por la ley y, por conexión, a la doble instancia penal (art. 24.2 CE), por haberse establecido indebidamente la competencia para la instrucción y enjuiciamiento de la causa en la Sala de lo Penal del Tribunal Supremo. En relación con la determinación del importe de la cuota diaria de la pena multa impuesta, aduce también la vulneración de su derecho a la tutela judicial efectiva (art. 24.1 CE), en cuanto le reconoce el derecho a obtener una motivación razonada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específico inicial justifica la especial transcendencia constitucional del recurso [arts. 49.1 y 50.1 b) de la Ley Orgánica del Tribunal Constitucional (LOTC)], la cual establece por referencia a los siguientes casos enumerados por el Tribunal Constitucional en la sentencia 155/2009, de 25 de junio [FJ 2, letras a), d) y g)]; esto es: (i) cuando un recurso plantee un problema o una faceta de un derecho fundamental susceptible de amparo sobre el que no haya doctrina del Tribunal Constitucional, dado que ese es el caso en relación con la preterición del aforamiento territorial ante el Tribunal Superior de Justicia de Cataluña cuando se exige responsabilidad penal a quienes ejercen funciones de gobierno autonómicas (art. 57.2 del Estatuto de Autonomía de Cataluña); (ii) cuando la vulneración del derecho fundamental traiga causa de una reiterada interpretación jurisprudencial de la ley que el Tribunal Constitucional considere lesiva del derecho fundamental y crea necesario proclamar otra interpretación conforme a la Constitución; dado que, según se afirma, es habitual que los tribunales no justifiquen individualizadamente la cuantía diaria de las multas que imponen, pese a que esta ha de tomar en consideración la capacidad económica real de los penados; (iii) cuando el asunto suscitado, sin estar incluido en ninguno de los supuestos anteriores, trascienda del caso concreto porque plantee una cuestión jurídica de relevante y general repercusión social o económica o tenga unas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destacada, el recurso alega la relevante actualidad y repercusión política y social que subyace a los temas jurídicos de fondo. Y, en cuanto al fondo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la recurrente que la asunción de la competencia objetiva para el conocimiento de la causa por parte de la Sala Penal del Tribunal Supremo se debe a una errónea interpretación de la trascendencia competencial de la ubicación geográfica de los hechos enjuiciados, y que tal indebido criterio se arrastra desde la admisión a trámite de la querella, y se ha mantenido tras el procesamiento y al desestimar la declinatoria de jurisdicción planteada. Señala que, si bien es verdad que varios de los investigados son aforados por su condición parlamentaria o por integrar el Consejo de Gobierno de la Generalitat, debieran haber sido enjuiciados ante el Tribunal Superior de Justicia de Cataluña. Niega que los hechos investigados y los que, después, fueron enjuiciados hubieran tenido lugar, ni siquiera en parte, fuera del territorio de la comunidad autónoma catalana. Afirma que la interpretación del art. 57.2 del Estatuto de Autonomía de Cataluña efectuada es exorbitada, insuficiente, excesivamente amplia y formalista, porque lo es entender que cualquier actuación realizada fuera del territorio nacional que se dirigiera al objetivo pretendido de declarar la independencia del territorio de Cataluña, permite afirmar la competencia del Tribunal Supremo. Finaliza señalando que, aunque únicamente una parte de los gastos imputados como malversación se podrían haber producido fuera de España, se trata de una infracción accesoria del delito más grave y principal a que se refiere el procedimiento y de actuaciones con una ínfima relevancia económica cuyo perjuicio habría ocurrido siempre en Cataluña, por lo que no pueden justificar por sí mismas la cuestionada asunción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expresado, concluye la demanda señalando que, además de alejar el enjuiciamiento del lugar de comisión de los hechos, con las dificultades de defensa que ello supone, el efecto más relevante de la indebida atribución de competencia al Tribunal Supremo es que se cerró la posibilidad de recurrir la sentencia condenatoria en una nueva instancia, pues, de haber sido enjuiciada la causa ante el Tribunal Superior de Justicia de Cataluña, hubiera podido impugnar en casación una eventual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queja la recurrente de la falta de motivación individualizada de la cuota diaria de multa que se le ha impuesto, pues considera genérica, insuficiente y estereotipada la referencia que en la decisión de condena se hace a sus anteriores ingresos como Consejera de la Generalitat. En su opinión, la fijación de una cuota diaria de 200 € (6000 € mensuales) se ha hecho a tanto alzado, sin evaluar su capacidad económica individual y sin realizar investigación alguna sobre su situación patrimonial real o sus circunstancias personales o familiares, por lo que —en este aspecto— la decisión de condena no puede ser considerada una resolución fundada en Derecho, conforme a la propia jurisprudencia constitucional (SSTC 108/2001, de 23 de abril; 170/2004, de 18 de octubre, y 108/2005, de 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recurrente interesando que se le otorgue el amparo solicitado, se declaren vulnerados los derechos fundamentales alegados y, en caso de admitirse el primer motivo de amparo (derecho al juez predeterminado por la ley), se declare la nulidad de las resoluciones judiciales impugnadas. En relación con la vulneración del derecho a la tutela judicial efectiva, solicita que la nulidad se limite a la fijación de la cuantía de la cuota diaria de la multa impuesta, a fin de que se dicte nueva resolución suficientemente motivada sobre tal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2020, a propuesta de su presidente [art. 10.1 n) de la LOTC], el Pleno acordó recabar para sí el conocimiento del recurso de amparo y admitirlo a trámite por apreciar que concurre en el mismo una especial trascendencia constitucional (art. 50.1 LOTC), dado que plantea un problema o afecta a una faceta de un derecho fundamental sobre el que no hay doctrina de este tribunal [STC 155/2009, FJ 2 a)], y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plazo que no excediera de diez días, remitiera certificación o fotocopia adverada de la sentencia condenatoria de 14 de octubre de 2019 y del auto de 29 de enero de 2020, de la propia sala, que desestimó las solicitudes de nulidad de la decisión de condena; interesando al mismo tiempo que se emplazara a quienes fueron parte en el procedimiento, a excepción de la demandante de amparo, para que en el plazo de diez días pudiesen comparecer, si lo desean,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junio de 2020 se tuvo por recibido el testimonio de las actuaciones solicitadas, reclamándose las copias de las notificaciones y emplazamientos que no habían sido remitidos.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28 de septiembre de 2020 se tuvo por personados y parte en este proceso constitucional a la procuradora doña María del Pilar Hidalgo López, en representación del partido político Vox, al abogado del Estado y al procurador don Carlos Ricardo Estévez Sanz, en representación de don Carles Puigdemont i Casamajó. Asimismo, a tenor de lo dispuesto en el art. 52 de la Ley Orgánica de este tribunal, se dio vista en la secretaría del Pleno de todas las actuaciones del presente recurso de amparo, a las partes personadas y al Ministerio Fiscal, por un plazo común de veinte días, para que dentro de dicho término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presentadas el 27 de octubre de 2020, el abogado del Estado, solicita la desestimación de las pretensiones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alegada vulneración del derecho al juez predeterminado por la ley, con referencia a las SSTC 69/1984, de 11 de junio, 115/2006, de 24 de abril, 159/2014, de 6 de octubre, y la STEDH de 5 de octubre de 2010, asunto DMD Group, A.S. v. Eslovaquia, considera que, a la vista de los fundados razonamientos con los que el Tribunal Supremo ha mantenido su competencia de enjuiciamiento, no estamos en este caso en un supuesto que suponga una manipulación manifiesta de las reglas legales sobre atribución de competencia,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Afirma que, al remitirse al contenido de los escritos de acusación para determinarla, la Sala Segunda del Tribunal Supremo no ha utilizado en este caso un criterio ad hoc para afirmar su competencia. Por último, se refiere a las alegaciones del demandante destacando algunos episodios fácticos de los hechos enjuiciados que, en su opinión, ponen de relieve que se produjeron fuera del territorio nacional; lo que justifica la competencia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cuestiona también que se haya privado injustificadamente a la demandante de su derecho a la doble instancia penal. Con referencia a la jurisprudencia constitucional previa sobre esta cuestión (SSTC 51/1985, de 10 de abril; 30/1986, de 20 de febrero, 64/2001, de 17 de marzo; 65 y 66/2001, de 17 de marzo), recuerda que dicha limitación deriva de la prerrogativa de aforamiento que ha conducido a haber sido juzgada la demandante por el Tribunal Supremo que, conforme al art. 123 CE, “es el órgano jurisdiccional superior en todos los órdenes, salvo lo dispuesto en materia de garantías constitucionales”; lo que es concorde con una de las excepciones que, al reconocimiento del derecho alegado, se establece en el artículo 2.2 del Protocolo séptimo del Convenio para la protección de los derechos humanos y de las libertades fundamentales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motivación de la cuota diaria de la pena de multa impuesta, denunciada como insuficiente, tras exponer la doctrina constitucional sobre la obligación de motivar las decisiones judiciales, se refiere a la jurisprudencia de la propia Sala de lo Penal del Tribunal Supremo sobre dicha exigencia para concluir que el deber constitucional de motivación no supone que las resoluciones judiciales hayan de ofrecer en todo caso una exhaustiva descripción del proceso intelectual que las justifica, sino que “basta con que se ponga de manifiesto la decisión judicial adoptada y que esta corresponde a una concreta interpretación y aplicación del Derecho ajena a la arbitrariedad”. Tales exigencias habrían sido satisfechas en la sentencia condenatoria y en el auto que desestimó la solicitud de nulidad de actuaciones, por cuanto el Tribunal Supremo “al llevar a cabo la individualización de la cuota de la multa diaria la realiza a través de un proceso de deducción de la solvencia del condenado en base a las circunstancias concurrentes, siendo la motivación llevada a cabo de carácter suficiente y bastante, por realizarse en base a indicios o criterios relacionados con la capacidad económica del condenado, que es lo que se exige para determinar la imposición de la cuota diaria en la imposición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octubre de 2020, la representación procesal del partido político Vox ha solicitado también la desestimación íntegra del recurso de amparo con las alegaciones que, en lo sustancial, se extractan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Arguye, inicialmente, que el presente recurso no presenta el interés constitucional al que se refiere la recurrente en su demanda, en la que, por lo demás, no hace el necesario esfuerzo argumental para fundamentar su especial trascendencia constitucional, lo que permite apreciar como insuficiente la justificación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aducida vulneración del derecho al juez ordinario predeterminado por la ley y a la doble instancia penal, considera que la asunción por el Tribunal Supremo de la competencia objetiva para la investigación y enjuiciamiento de los hechos objeto de querella se apoya en una interpretación de la ley que no es manifiestamente errónea ni arbitraria o irrazonable (STC 183/1999, de 11 de octubre) sino simple aplicación de la que denomina teoría doctrinal de la ubicuidad, conforme a la cual los delitos se cometen en todas las jurisdicciones en las que se haya realizado algún elemento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la pena de multa impuesta, en lo que se refiere a la determinación de la cuantía de su cuota diaria, lo ha sido con suficiente y precisa motivación. De esta forma, el tribunal enjuiciador ha ejercido el poder discrecional que la ley le atribuye, respetando de esta forma las exigencias jurisprudenciales que considera aplicables al caso (STC 25/2011,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que le fue conferido mediante escrito registrado el 12 de noviembre de 2020. Tras delimitar el objeto del recurso de amparo y resumir las razones de las pretensiones que en él se formulan, solicita en él su inadmisión parcial y, subsidiariamente su desestimación. La propuesta se apoya, en lo sustancial,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propuesta de inadmisión se justifica en relación con el motivo que aduce la vulneración del derecho al juez legal y a la doble instancia penal. Sostiene que la recurrente pretende acceder per saltum a la jurisdicción constitucional pues no ha agotado debidamente la vía judicial previa [art. 50.1.a) LOTC en relación con el art. 44.1.a)] dado que era procesalmente viable interponer recurso de súplica contra el auto de 27 de diciembre de 2018 por el que la Sala de lo Penal del Tribunal Supremo desestimó la declinatoria de jurisdicción planteada como artículo de previo pronunciamiento (art. 666.1 LECrim.). En el mismo sentido, entiende que la supuesta vulneración ahora denunciada debió ser planteada como cuestión previa en el momento inicial del juicio oral. Para el fiscal, al no promover las iniciativas procesales señaladas, la recurrente aceptó y asumió la competencia de la Sala de lo Penal del Tribunal Supremo que ahora cuestiona en amparo. Destaca que tampoco invocó los derechos alegados como primer motivo de amparo al solicitar la nulidad de actuaciones de la sentencia condenatoria; omisión esta que no puede entenderse suplida por haberse adherido a las solicitudes de nulidad planteadas por otros condenados, ya que las mismas se apoyaron en perspectivas distintas a las que se formulan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denunciada como insuficiente motivación de la cuota diaria de la pena de multa que le fue impuesta, tras reiterar la doctrina constitucional sobre el contenido del derecho alegado —art. 24.1 CE, en cuanto garantiza la motivación de las decisiones judiciales— y recoger la regulación legal de la pena de multa en el art. 50 del Código penal, concluye que no cabe entender que la resolución judicial analizada haya vulnerado 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sentencia cuestionada ha sido motivada suficientemente, pues contiene los elementos y razones de juicio que permiten conocer cuáles han sido los criterios jurídicos que, conforme al código penal, han fundamentado la decisión, por lo que no cabe considerar que sea consecuencia de una aplicación arbitraria de la legalidad, ni que resulte manifiestamente irrazonable ni consecuencia de un error patente. Un análisis integral de la decisión condenatoria permitiría apreciar que, junto a los criterios específicos expresados para justificar la cuantía de la cuota diaria de la multa (la situación económica de la acusada, su titulación profesional y sus circunstancias personales), la sala atendió a su condición de ex consejera del Gobierno de la Generalitat, al número de requerimientos no atendidos y al carácter contumaz de su desatención a los mandatos de este tribunal. Añade el representante del Ministerio Fiscal que “ha de afirmarse que el tribunal sentenciador ha tomado en consideración de modo principal” la retribución anual que le correspondía como ex consejera de la Generalitat; retribución que aparece reflejadas en la ley de presupuestos de la Generalitat de Cataluña y que, por superar la suma de 110 000 € anuales, es expresiva de una relevante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 este tribunal el 18 de enero de 2021, la representación procesal de la demandante ha aportado traducida al castellano (sin que conste si se trata de una traducción oficial o privada) la sentencia del Tribunal de Apelación de Bruselas núm. 2021/79, de 7 de enero, “a los efectos de que sea tenida en cuenta a la hora de resolver el presente recurso de amparo”. Dicha resolución judicial desestima el recurso de apelación presentado por la Fiscalía belga contra el auto de 7 de agosto de 2020, del Tribunal de Primera Instancia de Bruselas, de lengua neerlandesa, por el que se acordó no ejecutar la orden de detención europea emitida el 4 de noviembre de 2019 por el magistrado instructor de la causa especial 20907/2017, en relación con don Lluis Puig i Gordi, cuya rebeldía procesal fue y se mantiene declarada, tras ser procesado por delitos de desobediencia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febrero de 2021, se señaló para la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16 de febrero de 2021, el Excmo. señor magistrado don Antonio Narváez Rodríguez formuló su abstención en relación con la presente causa, abstención que fue considerada justificada por unanimidad por el Pleno de este tribunal, con la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sentencia de 14 de octubre de 2019, dictada en única instancia por la Sala de lo Penal del Tribunal Supremo que, en la causa especial núm. 20907-2017, condenó a la demandante como autora de un delito de desobediencia, previsto en el art. 410 del Código Penal, a la pena de multa de diez meses, con cuota diaria de 200 €. La decisión de condena fue ratificada por auto de 29 de enero de 2020, que desestimó los incidentes de nulidad de actuaciones promovidos por la demandante y otros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imputa a las citadas resoluciones judiciales la vulneración de sus derechos al juez predeterminado por la ley y a la doble instancia penal, así como del derecho a la tutela judicial efectiva en cuanto garantiza obtener una resolución fundada en Derecho sobre su pretensión de defensa (art. 24.1 y 2 CE). Sostiene que la Sala de lo Penal del Tribunal Supremo, tras valorar que tuvieron lugar fuera del territorio de Cataluña parte de los hechos atribuidos como delictivos en la querella inicial y sostenidos por las acusaciones en el juicio oral, ha asumido una competencia objetiva de investigación y enjuiciamiento de la causa que no le corresponde. Considera que una adecuada interpretación de los tipos penales aplicados y del art. 57.2 del Estatuto de Autonomía de Cataluña conduce a determinar la competencia cuestionada en favor del Tribunal Superior de Justicia de dicha comunidad autónoma. En tal medida, el enjuiciamiento en única instancia ante la Sala de lo Penal del Tribunal Supremo le ha supuesto la pérdida de la oportunidad de ver sometido el fallo condenatorio a la revisión de un tribunal superior; garantía de doble instancia penal de la que injustificadamente se ha visto privada. En relación con la decisión de condena, la recurrente se queja también de que la sentencia no ha motivado de forma suficiente e individualizada la cuantía de la cuota diaria de la pena de multa que se le ha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las pretensiones de amparo por entender que la interpretación normativa que ha llevado al Tribunal Supremo a asumir la competencia de investigación y enjuiciamiento no supone manipulación alguna de las reglas legales sobre atribución de competencia. De esta manera, la imposibilidad de acceder a una nueva instancia judicial revisora es consecuencia necesaria de haber sido juzgado en única instancia por el Tribunal Supremo, dado el aforamiento que corresponde a otras personas acusadas en la misma causa. Considera, por último, que la cuantía de la cuota diaria de la multa impuesta ha sido suficientemente motivada por referencia a criterios relacionados con la capacidad económica de la demandante, tal y como exige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íntegra del recurso de amparo. Cuestiona que la demandante haya hecho el necesario esfuerzo argumental para justificar la especial trascendencia constitucional del recurso, discrepando de las razones de fondo con las que se pretende ponerla de manifiesto. En cuanto a los motivos de amparo, entiende que la asunción de la competencia objetiva por la Sala de lo Penal del Tribunal Supremo se apoya en una interpretación de la ley que no es manifiestamente errónea, ni arbitraria o irrazonable, dado que alguno de los elementos de los tipos penales por los que se formuló acusación y se ha acordado la condena se desarrollaron fuera del territorio de la Comunidad Autónoma de Cataluña. También considera suficiente la motivación de la determinación judicial de la cuantía de la cuota diaria de la multa impuesta, pues lo ha sido atendiendo a reiterados criterios jurisprudenciales anteriores sobre dicha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óbice procesal a la admisión de la demanda, considera que el primero de sus motivos no satisface el requisito de agotamiento de la vía judicial previa [art. 44.1 a) LOTC], ya que la recurrente no interpuso recurso de súplica contra el auto por el que la Sala de lo Penal del Tribunal Supremo desestimó la declinatoria de jurisdicción planteada como artículo de previo pronunciamiento. En igual sentido, entiende que la supuesta vulneración del derecho al juez legal y a la doble instancia penal debió ser planteada como cuestión previa en el momento inicial del juicio oral; y añade que, al solicitar la nulidad de la condena, la demandante tampoco denunció esta supuesta vulneración. En lo demás, tras considerar que la pena de multa impuesta ha sido adecuada y suficientemente fundada en Derecho con referencia a los parámetros legales exigidos,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especial transcendencia constitucional y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pretensiones deducidas en la demanda, debemos pronunciarnos sobre la concurrencia de los requisitos que para su admisibilidad se establecen en la Ley Orgánica de este tribunal (LOTC), pues el incumplimiento de alguno de ellos ha sido denunciado por el Ministerio Fiscal y la representación procesal del partido político Vox. De conformidad con una reiterada doctrina constitucional, los defectos insubsanables de que pudiera estar afectado el recurso de amparo no resultan subsanados porque haya sido inicialmente admitido a trámite, de forma que la comprobación de los presupuestos procesales para la viabilidad de la acción se pueden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130/2018, de 12 de diciembre, FJ 2,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expresión del carácter subsidiario del recurso de amparo, entre los requisitos de admisibilidad de toda demanda se exige que, previamente a acudir ante este tribunal solicitando la protección de los derechos fundamentales pretendidamente vulnerados, se hayan agotado las posibilidades que el ordenamiento proporciona para lograrla ante los órganos de la jurisdicción ordinaria [art. 44.1 a) LOTC]. Es también requisito exigible que el contenido del recurso justifique una decisión sobre el fondo como consecuencia de su especial trascendencia constitucional [art. 50.1 b) LOTC] y así haya sido suficientemente argumentado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especial trascendencia constitucional del recurso y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no comparte y considera insuficientes los alegatos que en el recurso se desarrollan para justificar su especial trascendencia constitucional. Singularmente, por tratarse de cuestiones ajenas a los pronunciamientos recurridos, se opone a apreciar que esta pueda venir apoyada en consideraciones relacionadas con el carácter público y representativo de los cargos que ostentaban algunos de los condenados en la causa judicial previa y con la repercusión política y social que subyace a los temas jurídicos de fondo. El óbice analizado no puede ser compartido, dado que la justificación expuesta no está desconectada de las causas de especial trascendencia apreciadas por este tribunal al resolver sobre la admisión a trámite del presente recurso. Baste destacar que en la STC 155/2009 de 25 de junio, FJ 2 g), se especificó como supuesto que permite apreciarla que el asunto suscitado trascienda del caso concreto porque pudiera tener unas consecuencias políticas generales. Hemos apreciado que estas características concurren en el presente supuesto, precisamente por la naturaleza de los hechos enjuiciados y el carácter público y representativo que, en el momento de protagonizar los hechos que han dado lugar a la causa, ejercían la demandante y otros acusados. En cualquier caso, no resulta ocioso recordar, como hemos reiterado,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y 3/2020,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debido agotamiento de los medios de impugnación previstos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Ministerio Fiscal que la demandante no agotó ante los órganos de la jurisdicción ordinaria las posibilidades que el ordenamiento procesal proporciona para lograr la protección de sus derechos fundamentales al juez legal y a la doble instancia penal. Entiende que el debido agotamiento de la vía judicial hubiera exigido, sucesivamente, recurrir en súplica el auto que resolvió el artículo de previo pronunciamiento, plantear la vulneración alegada como cuestión previa en el momento inicial de las sesiones del juicio oral, y reiterar dicha queja solicitando la nulidad de la sentencia condenatoria, ex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no puede ser compartida en tanto no toma en consideración adecuadamente las especificidades que, en este aspecto, caracterizan el procedimiento especial contra aforados cuando, en única instancia, se sigue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 la STC 130/2018, de 12 de diciembre, FJ 7, al justificar el carácter prematuro de la pretensión de amparo que con este mismo objeto fue planteada en la fase de instrucción por otras personas investigadas, que al tratarse de una causa penal que se sigue en única instancia ante la Sala de lo Penal del Tribunal Supremo no era posible impugnar su competencia a través del cauce ordinario de la cuestión de competencia, “no solo porque no exist[e] superior jerárquico común, sino porque el artículo 21 LECrim impide a cualquier juez, tribunal o parte promover cuestión de competencia contra el Tribunal Supremo”. Añadimos entonces que, en estos casos “para cuestionar la competencia de la Sala de lo Penal del Tribunal Supremo ha de acudirse, como cauce procesal idóneo, a la declinatoria de jurisdicción, que ha de plantearse ante el tribunal de enjuiciamiento, como artículo de previo y especial pronunciamiento [art. 666.1 a) LECrim]”. Recordemos que, como quedó expuesto en los antecedentes, la demandante satisfizo dicha exigencia planteando en tiempo y forma la declinatoria de jurisdicción una vez que se le dio traslado de los escritos de acusación; al hacerlo, sometió a debate ante el tribunal de enjuiciamiento el análisis de su propia competencia objetiva, alegando la supuesta vulneración del derecho al juez predeterminado por la ley, lo que permite dar por satisfechas las exigencias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eran cauce viable e incuestionable las alternativas procesales cuya omisión denuncia el Ministerio Fiscal para justificar el óbice de admisibilidad que propugna. Basta detenerse en la regulación específica de los artículos de previo pronunciamiento en la LECrim, concretamente en el contenido de los arts. 676 y 678, para constatar que, conforme a la dicción literal del primer precepto, contra el auto desestimatorio de la declinatoria de jurisdicción no cabe recurso alguno (salvo el que proceda contra la sentencia). Ocurre lo mismo con el cauce de cuestiones previas: el artículo 678 LECrim exceptúa expresamente la declinatoria de jurisdicción de aquellas que las partes personadas pueden reproducir como medios de defensa en el juicio oral. De esta forma, atendidos los preceptos legales reseñados, ninguno de los medios de impugnación que el Ministerio Fiscal postula como necesarios eran inexcusablemente exigibles para garantizar la subsidiariedad del recurso de amparo, por lo que cabe entender suficientemente agotada en este caso la vía judicial previa con el uso de “las posibilidades que el ordenamiento proporciona” para lograr ante los órganos de la jurisdicción ordinaria la protección de sus derechos fundamentales [art. 44.1 a) LOTC]. A dicha consideración no obsta que, en una interpretación procesal favorecedora del derecho de defensa, la propia sala enjuiciadora aceptara volver a pronunciarse sobre esta misma alegación en la sentencia condenatoria, respondiendo a las cuestiones previas planteadas por algunos otros acusados. Cabe constatar, en fin, que la contestación se hizo por remisión expresa y con los mismos argumentos expuestos al resolver la declinatoria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era necesario acudir a la solicitud de nulidad de la sentencia condenatoria (art. 241.1 LOPJ), precisamente porque la denuncia de la supuesta vulneración se había hecho ya ante el tribunal enjuiciador a través de la declinatoria de jurisdicción. Reiteradamente hemos señalado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Como señalamos en la STC 38/2020, de 25 de febrero,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impugnándose en el presente recurso de amparo la competencia de investigación y enjuiciamiento asumida por la Sala de lo Penal del Tribunal Supremo, habiéndose cuestionado tal competencia objetiva ante la propia sala enjuiciadora en la vía judicial previa en el momento procesal oportuno (art. 666 LECrim) y tratándose de un proceso en única instancia en el que no cabe recurso ordinario o extraordinario frente a la resolución que le pone fin, no era ya necesario que la recurrente reiterara la queja a través de un incidente de nulidad que, por referirse a una vulneración ya denunciada con anterioridad en el procedimiento, devendría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cauce procesal de denuncia utilizado por la demandante era adecuado, viable y también suficiente para respetar la subsidiariedad del recurso de amparo, pues dio plena oportunidad a la sala de enjuiciamiento para pronunciarse, a la vista de los escritos de acusación, sobre el cuestionamiento de su propia competencia objetiva que, en este proceso de amparo, integra la queja que denuncia la supuesta vulneración del derecho al juez ordinario predeterminado por la ley y, conectada a él,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general sobre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de fondo controvertida por la demandante estriba en determinar si han vulnerado el derecho al juez ordinario predeterminado por la ley las decisiones de la Sala de lo Penal del Tribunal Supremo por las que asumió y mantuvo la competencia para la averiguación y enjuiciamiento de los hechos considerados delictivos en la querella presentada por el fiscal general del Estado. Cabe ya anticipar que su inicial ámbito subjetivo de investigación fue sucesivamente ampliado por el magistrado instructor en posteriores resoluciones adoptadas en la fase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el fundamento y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término,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sus integrantes,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la función judicial, se trata de garantizar la independencia e imparcialidad de los órganos judiciales, lo que constituye el interés directo protegido por el derecho al juez ordinario legalmente predeterminado, proclamado también expresamente, aunque con distinta dicción, en el art. 14.1 del Pacto internacional de derechos civiles y políticos y en el art. 6.1 CEDH, como analizaremos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 la demandante y a otras personas,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 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de la Constitución (SSTC 43/1985, de 22 de marzo, FJ 2, y 93/1988,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de la Constitución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única vertiente del derecho alegado que se plantea como motivo de amparo, sí hemos reconocido que el derecho al juez predeterminado por la ley puede quedar en entredicho cuando un asunto se sustraiga indebida e injustificadamente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si le compete revisar que la interpretación y aplicación de las normas de competencia realizada por el órgano jurisdiccional ordinario sea fundada en Derecho, esto es, no resulte arbitraria, manifiestamente irrazonable o consecuencia de un error patente de hecho (ATC 262/1994, de 3 de octubre, FJ 1, o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quienes los integran y de sus competencias, son semejantes a los que, desde sus primeras resoluciones, se desprenden de la jurisprudencia del Tribunal Europeo de Derechos Humanos. La semejanza no se extiende solo a la definición del contenido del derecho y a su fundamento, sino también al canon de análisis utilizado para abordar las quejas que en esta materia le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(asuntos Bulut c. Austria de 22 febrero 1996, § 29; Coëme y otros c. Bélgica, de 22 de junio de 2000 y Lavents c. Letonia, de 28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(asunto DMD Group, A.S. c. Eslovaquia, de 5 de octubre de 2010), el Tribunal Europeo de Derechos Humanos ha establecido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(asunto Coëme y otros, antes citado, § 98, y Savino y otros c. Italia, de 28 de abril de 2009).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(asunto Lavents c. Letonia, de 28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declaren competentes para conocer del asunto (asunto Jorgic c. Alemania, de 12 de julio de 2007,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Razones que justifican la asunción de la competencia para investigación y enjuiciamiento de la causa por parte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establecido en el art. 57.1.2 LOPJ, la Sala de lo Penal del Tribunal Supremo asumió y mantuvo su competencia objetiva para la averiguación y el enjuiciamiento de los hechos atribuidos a la demandante tomando en consideración lo establecido en el art. 57, apartado segundo, EAC (Ley Orgánica 6/2006, de 19 de julio, de reforma del Estatuto de Autonomía de Cataluña). Las normas aplicadas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 2.º De la instrucción y enjuiciamiento […] de las causas que, en su caso, determinen los Estatutos de Autonomía” (art. 57.1 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causas contra los Diputados, es competente el Tribunal Superior de Justicia de Cataluña. Fuera del territorio de Cataluña la responsabilidad penal es exigible en los mismos términos ante la Sala de lo Penal del Tribunal Supremo”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el art. 70.2 EAC establece que “[c]orresponde al Tribunal Superior de Justicia de Cataluña decidir sobre la inculpación, el procesamiento y el enjuiciamiento del presidente o presidenta de la Generalitat y de los consejeros. Fuera del territorio de Cataluña la responsabilidad penal es exigible en los mismos términos ante la Sala de lo Penal del Tribunal Supremo” (art. 70.2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han sido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durante todo el desarrollo de la causa, una o varias de las personas a las que se refería la querella, después sometidas a investigación, procesadas o finalmente acusadas, mantenían la condición de diputados del Parlamento de Cataluña, bien por formar parte de su Diputación Permanente —una vez disuelta la asamblea legislativa autonómica—, bien por haber sido elegidas para integrar el parlamento constituido tras las elecciones autonómicas celebradas el pasado 21 de diciembre de 2017. Es más, iniciado ya el juicio oral, algunas de ellas pasaron a integrarse como diputados o senador en las Cortes Generales y, poco después, en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el relato fáctico que dio sustento a la querella inicial, y también a los escritos de acusación formulados, afirmaba en cada caso la realización de algunos hechos típicos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varios acusados no aforados, eran plenamente coincidentes con los de aquellas otras causas que se seguían contra los que sí tenían reconocida la prerrogativa parlamentaria de aforamiento ante la Sala Penal del Tribunal Supremo (arts. 17.1 y 2, y 272 LECrim), de manera que los delitos a que se referían eran procesalmente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Son paradigmáticos en este sentido el auto de 31 de octubre de 2017 (ratificado en súplica) por el que la querella fue admitida a trámite, y el auto de 27 de diciembre de 2018 que desestimó las peticiones de declinatoria de jurisdicción planteadas por los acusados como artículo de previo pronunciamiento (art. 666.1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decisión inicial de admisión a trámite de la querella formulada por los delitos de rebelión, sedición y malversación de caudales públicos justifica la asunción de competencia para la averiguación de los hechos imputados identificando en primer lugar la ya citada norma delimitadora del aforamiento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investigados (condición que nunca ha sido cuestionada), sino que, para determinar el juez competente la norma obliga a tomar también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sin afirmar su realidad o la existencia de indicios que lo avale, la sala atiende al relato de hechos supuestamente delictivos que se afirman en la querella. En su examen, constata que el Ministerio Fiscal, en el apartado 29 de los hechos, que describe bajo el enunciado “Aspectos internacionales de la declaración de independencia de Cataluña”, el Ministerio Fiscal sitúa fuera del territorio de la comunidad autónoma catalana la ejecución de parte de los hechos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 el fiscal que, en su fase preparatoria, el Gobierno de la Generalitat, decidido a promover y celebrar unilateralmente una consulta a modo de referéndum,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 Entre los hechos realizados en el exterior, se incluyen en la querella las páginas web internacionales creadas desde el Gobierno de la Generalitat para informar y facilitar la participación en la consulta ilegal promovida; sitios web que, tras ser clausurados judicialmente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del “Consejo de Diplomacia Pública de Cataluña”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querella, el Ministerio Fiscal considera que la celebración de una consulta, a modo de referéndum, constituía el elemento central del delito de rebelión imputado a las personas querelladas. A partir de esta constatación, la sala aclara que, conforme a criterios establecidos antes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resolución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 .2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para investigación indica,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este último criterio, mediante auto de 24 de noviembre de 2017, el magistrado instructor acordó la extensión subjetiva del ámbito de investigación a otras personas, entonces no aforadas (concretamente, a los presidentes de las asociaciones Òmnium Cultural y Asamblea Nacional Catalana y a quienes habían sido miembros del Gobierno de la Generalitat de Cataluña en la anterior legislatura) y, por medio de auto de 22 de diciembre de 2017, a los presidentes y portavoces de los grupos parlamentarios favorables a la independencia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su conexidad procesal, la extensión de la competencia a nuevos investigados no aforados se justificó en apreciar que existía plena coincidencia entre los hechos denunciados en las diversas actuaciones, además de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quedado ya expuesto en los antecedentes, el instructor apreció que los hechos atribuidos a las personas no aforadas mantenían una conexión material inescindible con la conducta imputada a las personas aforadas por su estatus parlamentario. Añadió que la unificación de las actuaciones ante la Sala Penal del Tribunal Supremo, en una sola causa,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argumentando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procesales que sirven de sustento a la decisión,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 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272, párrafos 2 y 3 LECrim: “Si el querellado estuviese sometido, por disposición especial de la ley, a determinado tribunal, ante este se interpondrá la querella. 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su vez, mediante auto de 27 de diciembre de 2018, al desestimar las diversas peticiones de declinatoria de jurisdicción planteadas por las defensas, una vez ratificada la conclusión del sumario, declarada la apertura del juicio oral y formulados los escritos de acusación, la sala de enjuiciamiento se remitió a los criterios expuestos en los anteriores pronunciamientos dictados en la fase de instrucción, aplicándolos ahora a los hechos imputados en los escritos de calificación. En ellos, al admitir a trámite la querella inicial, al pronunciarse sobre la decisión de procesamiento o al denegar peticiones de reenvío por conexión o inhibición en favor de otros juzgados o tribunales planteadas por las partes, había sido ya justificada, determinada y mantenida la competencia objetiva de la Sala de lo Penal del Tribunal Supremo para la investigación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se destacó que aquellas decisiones se adoptaron a partir de los elementos fácticos que sirvieron de soporte al Ministerio Fiscal para justificar el ejercicio de la acción penal. La sala entiende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en su resolución, la Sala constata que tanto la acusación por delito de rebelión del Ministerio Fiscal y de la acción popular, como el relato fáctico sobre el que se construye la acusación por el delito de malversación de caudales públicos (que se imputa a la demandante), incorpora hechos que desbordan el límite territorial de la comunidad autónoma catalana (FJ 3, apartado 3.1),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acusación, dichos hechos son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EEUU,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Ómnium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Las conductas descritas, según las acusaciones,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el presupuesto de la pretensión acusatoria formulada por el Ministerio Fiscal, destacando de ella aquellos aspectos que describen actuaciones realizadas fuera del territorio de la comunidad autónoma, concluye la sala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toma en consideración la denominada “doctrina de la ubicuidad”, según la cual el delito se comete en cualquiera de los territorios donde se realizan algunos de los elementos del tipo objetivo y subjetivo del delito,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otras comunidades autónomas, al igual que la catalana,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 Y al analizar específicamente la jurisprudencia previa que le fue alegada como término de comparación, concluye que, debido a los delitos entonces investigados, se trata de supuestos objetivamente distintos, por lo que la asunción de competencia cuestionada no contradice los precedentes a que se refieren las defensas de los acusados (autos de la Sala de lo Penal de 12 de noviembre de 2014 y 26 de abril de 2006). Tampoco considera término de comparación suficiente el contenido de los pronunciamientos de otros tribunales —singularmente el Tribunal Superior de Justicia de Cataluña— pues su criterio razonado de decisión no está vinculado a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y estructura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Estos mismos criterios fueron expuestos en la sentencia condenatoria [fundamento jurídico A) 4] al justificar la desestimación de las cuestiones previas planteadas por algunos acusados en las que,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como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referencia expresa a las SSTC 51/1985, de 10 de abril, y 64/2001, de 17 de marzo, se argumentó sobre la inexistente afectación del derecho al doble grado de jurisdicción en materia penal, dado que, en relación con los delitos de rebelión, sedición y malversación de caudales públicos, fue apreciada una conexión material inescindible de los acusados no aforados con quienes sí mantenían reconocida dicha prerrogativa. A lo que se añadió que los acusados habían sido enjuiciados por el Tribunal Supremo, órgano jurisdiccional superior en todos los órdenes (art. 123 CE), lo que constituye una excepción específica y justificada del derecho a la doble instancia penal que ha sido admitida por la jurisprudencia constitucional citada y también, expresamente, por el artículo 2.2 del Protocolo séptimo del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de la doctrina constitucional expuesta sobre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entiende que debió ser juzgada por el Tribunal Superior de Justicia de Cataluña. Considera errónea la interpretación efectuada por el Tribunal Supremo sobre la norma estatutaria que determina la competencia penal para enjuiciar a quienes, como consecuencia de su condición de diputados autonómicos, son titulares de la prerrogativa parlamentaria de aforamiento (art. 57.2 EAC). Dicho error lo asocia a la excesiva trascendencia competencial que se ha dado a la ubicación geográfica de parte de los hechos imputados de forma vaga y genérica en la querella inicial y en los escritos de acusación. Afirma que los hechos relevantes atribuidos en la causa no tuvieron lugar fuera del territorio de Cataluña, y que es irrelevante que el delito imputado sea de naturaleza colectiva y plurisubjetiva, pues tales características constituyen una base insuficiente para asumir la competencia objetiva cuestionada. Aduce, por último, que lo que ha llevado a la sala a justificar su propia competencia es una interpretación amplia y extensiva de los elementos del tipo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la demandante y la doctrina jurisprudencial sobre su contenido que ha sido expuesta en el fundamento jurídico tercero de esta resolución, la cuestión que tenemos que resolver consiste en determinar si las resoluciones judiciales por las que la Sala de lo Penal del Tribunal Supremo asumió la competencia para la investigación de los hechos atribuidos en la querella, la extendió a los no aforados por razones de conexidad procesal e inescindibilidad de la causa, y después, la mantuvo para el enjuiciamiento de los hechos que dieron sustento a la pretensión acusatoria, se apoyan en razonamientos arbitrarios, irrazonables o basados en un error fáctico patente que deriva de las actuaciones, pues solo en este caso presentará relieve constitucional la discrepancia expresada por la demandante,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Dada la delimitación progresiva de su objeto, debemos hacer una consideración previa sobre las peculiaridades que, en torno a la determinación de la competencia, presenta el desarrollo del proceso penal. En nuestro ordenamiento, la exigencia de responsabilidad penal a cualquier investigado solo puede venir apoyada en una inicial atribución fáctica y delictiva que se expresa por referencia a dos criterios: hechos supuestamente cometidos y su calificación jurídica provisional como delito. Sobre este presupuesto, los hechos atribuidos han de ser investigados, contrastados y en su caso, declarados probados. Por otra parte, la calificación jurídica es provisional durante la fase de investigación e intermedia (STC 20/1987, de 19 de febrero, FJ 4, y 186/1990, de 15 de noviembre, FJ 4). Solo después de practicar contradictoriamente la prueba en un juicio público, si se mantiene la acusación, pueden los hechos imputados ser afirmados como delictivos por el órgano de enjuiciamiento, tras subsumirlos en el tipo penal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indiscutible que la evaluación inicial de la competencia objetiva para la investigación de la causa, determinada en este caso por la condición de aforados de cinco de los parlamentarios querellados y por el lugar de comisión de parte de los hechos imputados (art. 57.2 EAC), solo podía tener como referencia los hechos atribuidos en la querella o su calificación jurídica provisional. En aquel momento procesal (auto de admisión a trámite de la querella de 31 de octubre de 2017), salvo que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no podemos compartir con la demandante que la asunción inicial de la competencia de investigación, a partir de los parámetros expuestos, se haya apoyado en valoraciones o razonamientos que puedan ser calificados como arbitrarios, manifiestamente irrazonables o que sean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el fundamento jurídico anterior—, dan cuenta de la toma en consideración de los elementos nucleares de la regla de atribución de competencia: aforamiento especial parlamentario y lugar atribuido de la comisión del delito. Por una parte, la sala tuvo en cuenta los pasajes fácticos de la querella que describen los que denomina “aspectos internacionales de la declaración de independencia”, donde se relatan como típicos hechos acaecidos fuera del territorio de Cataluña. Respecto a ellos, se destaca en la resolución el carácter complejo del hecho atribuido —plurisubjetivo y colectivo—, expuesto por el Ministerio Fiscal como fruto de una estrategia concertada que presenta un elemento tendencial claro: declarar la independencia de una parte del territorio español. Es precisamente la afirmación de que una pluralidad de sujetos intervino concertadamente en el hecho atribuido lo que justificó también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para su averiguación en diversos procesos sin desvirtuar la perspectiva global desde la que habían de ser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razonamientos que tienen que ver con los hechos atribuidos, con el lugar donde supuestamente se produjeron, con la calificación jurídica provisional expresada y con la condición de aforados de varios querellados. No parten de premisas inexistentes o patentemente erróneas. Y su desarrollo argumental no incurre en quiebras lógicas ni se aleja del tenor de la norma aplicada, sino que, descartando la identidad objetiva de los alegados por la demandante, se apoyan en otros precedentes jurisprudenciales, con expresa referencia a un acuerdo no jurisdiccional del Pleno de la Sala de lo Penal del Tribunal Supremo que, ya en 2005, acogió la denominada “doctrina de la ubicuidad”, antes descrita, aplicable a los casos en que un mismo delito se hubiere cometido en diversas jurisdicciones territoriales. En conclusión, en cuanto a la asunción de la competencia para la averiguación del delito, la conclusión alcanzada es consecuencia lógica de las razones jurídicas expuestas y no supone una manipulación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quedado expuesto, la extensión subjetiva de la competencia a la demandante, y a otras personas no aforadas sometidas a investigación, fue acordada por auto del magistrado instructor de 24 de noviembre de 2017. Aunque la demandante carecía en aquel momento de la condición de miembro del Gobierno catalán o de diputada autonómica, o de cualquier otra que le reconociera la prerrogativa de aforamiento, la investigación y enjuiciamiento de la recurrente por la Sala de lo Penal del Tribunal Supremo estaba explícita y específicamente prevista por las normas de la LECrim que establecen el enjuiciamiento conjunto en un solo proceso de los delitos conexos cuya inescindibilidad fuera apreciada (art. 17.1 y 2, y art. 272 LECrim). Al igual que en el supuesto analizado en la STC 64/2001, de 17 de marzo, el aforamiento especial de varias personas encausadas ha tenido como consecuencia, en aplicación de dichas normas legales antes transcritas, que la demandante viera modificado el órgano judicial competente con carácter general cuya competencia reclama —el Tribunal Superior de Justicia de Cataluña— y se restringiera, en consecuencia, su derecho a someter la declaración de culpabilidad y la pena impuesta ante un tribunal superior —queja esta que ha sido formulada como motivo de amparo— la cual abordaremos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 suerte desestimatoria ha de correr la vulneración que se asocia al auto de 28 de diciembre de 2018 que desestimó las diversas declinatorias de jurisdicción planteadas por los acusados. Sus razonamientos son semejantes y abundan en los que ya han sido expuestos. El único elemento diferencial de su examen radica ahora en que la competencia de enjuiciamiento se determina en atención al relato fáctico que sustenta las pretensiones acusatorias ya formuladas. De forma razonada, la sala mantuvo su criterio anterior al constatar que tanto la acusación por delito de rebelión, como el relato fáctico sobre el que se construye la acusación por malversación de caudales públicos, incorporaban hechos que desbordan el límite territorial de la comunidad autónoma catalana. El mantenimiento de la competencia vino apoyado en todo momento en los elementos que, en el Estatuto de Autonomía de Cataluña, definen la regla estatutaria de atribución competencial. La consideración de que a las personas investigadas, y luego acusadas, se atribuían hechos cometidos dentro y fuera del territorio de Cataluña se apoyó en datos objetivos confirmados por la instrucción; de manera que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pudiera dejar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determinación de la competencia objetiva de la Sala de lo Penal del Tribunal Supremo en relación con la demandante, y el resto de personas acusadas, tiene una incuestionable base legal explícita que cabe sintetizar en las siguientes normas, que han sido razonada y razonablemente aplicadas: (i) el art. 57.1 LOPJ predetermina la competencia de la Sala Penal del Tribunal Supremo para la instrucción y enjuiciamiento en aquellos casos que determinen los estatutos de autonomía; (ii) el Estatuto de Autonomía de Cataluña, en sus art. 57.2 y 70.2, declara la competencia de la citada Sala de lo Penal en las causas contra diputados autonómicos, el presidente de la Generalitat y sus consejeros, cuando el hecho enjuiciado se ha desarrollado fuera del territorio de Cataluña; (iii) el art. 17.1 LECrim establece que “los delitos conexos serán investigados y enjuiciados en la misma causa cuando la investigación y la prueba en conjunto de los hechos resulten convenientes para su esclarecimiento y para la determinación de las responsabilidades procedentes”, con la excepción de que la acumulación suponga excesiva complejidad o dilación para el proceso; (iv) el art. 17.2 LECrim. que, a efectos de atribución de jurisdicción y competencia, declara que son conexos tanto los delitos cometidos por dos o más personas reunidas, como los cometidos por dos o más personas en distintos lugares o tiempos si hubiera precedido concierto para ello, así como los cometidos como medio para perpetrar otros o facilitar su ejecución, y (v) el art. 272 LECrim, que reafirma dicha competencia al establecer que, cuando el querellado estuviere sometido por disposición especial de la ley a determinado tribunal, ante este se interpondrá la querella, al igual que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—según establece el Estatuto de Autonomía de Cataluña—, no es irrazonable que lo sea respecto a las acciones penales que contra ellos se dirijan en esos casos, por lo que las resoluciones impugnadas en amparo no vulneraron el derecho de la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 de ninguna forma la fundamentación de la sentencia del Tribunal de Apelación de Bruselas núm. 2021-79, de 7 de enero que, fuera del periodo de alegaciones, ha aportado a este tribunal la representación procesal de la demandante “a los efectos de que sea tenida en cuenta a la hora de resolver el presente recurso de amparo”. Según la resolución aportada, la ampliación de la jurisdicción del Tribunal Supremo a los coacusados no aforados, debido a la estrecha conexión que mantenían los delitos que se les imputaban con los atribuidos a los aforados, “parece basarse” en un criterio jurisprudencial no respaldado por ninguna disposición jurídica nacional explícita; esto es, sin que exista base legal explícita para ampliar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únicamente de que, en un plano formal, sus razonamientos y pronunciamientos en modo alguno vinculen a este tribunal en su función de delimitar el contenido de los derechos fundamentales y resolver en amparo los casos en los que se denuncie su supuesta vulneración. De forma sustantiva, por considerar que no son trasladables a nuestro enjuiciamiento los argumentos que la resolución aportada expone para justificar la denegación de la orden europea de detención y entrega emitida en relación con un procesado en esta causa, declarado rebelde, a quien se imputan delitos de desobediencia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razonado antes, tomando en consideración las características del caso y los criterios restrictivos expuestos en la citada STEDH de 22 de junio de 2000 (caso Coëme y otros c. Bélgica), concurren en este supuesto elementos diferenciales que justifican la conclusión desestimatoria de la pretensión de amparo que ya ha sido expuesta. No se trata aquí, como el Tribunal Europeo de Derechos Humanos apreció al resolver el caso Coëme, de que no exista en el ordenamiento jurídico español ley expresa que establezca la jurisdicción y competencia de la Sala Penal del Tribunal Supremo en relación con los aforados, o de que no exista ley que establezca el procedimiento para su enjuiciamiento, o de que no haya previsión legislativa expresa que permita extender la competencia de la Sala de lo Penal a los no aforados; ni, en fin, tampoco ocurre que tal extensión a la demandante haya sido consecuencia de un pronunciamiento jurisprudencial no respaldado por ninguna disposición jurídica. Muy al contrario, hemos tenido oportunidad de expresar extensamente en este mismo fundamento las razones por las que las resoluciones impugnadas en amparo no vulneraron el derecho de la recurrente al juez ordinario predeterminado por la ley al venir apoyadas en disposiciones legislativas que así lo preveían expresamente antes de la comisión de los hechos enjuiciados; razones que se sobreponen y permiten refutar las que, para ser tomadas en consideración, la demandante nos aporta en su último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doble grado de jurisdicción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precedente motivo de amparo lleva consigo la del que, por conexión, denuncia la indebida limitación del derecho al doble grado jurisdiccional en materia penal. La demandante, en su condición de consejera de la Generalitat de Cataluña, era aforada en el momento de protagonizar los hechos por los que ha sido condenada (art. 70.2 del Estatuto de Autonomía de Cataluña). Pese a que no formaba parte del Gobierno de la Generalitat cuando, el 30 de octubre de 2017, el fiscal general del Estado presentó ante la Audiencia Nacional la querella que dio inicio a la causa contra ella y otros ex consejeros, ha visto como el enjuiciamiento de las imputaciones que sobre ella pesaban se trasladó ante la Sala de lo Penal del Tribunal Supremo, debido a que algunas otras personas acusadas en la misma causa tenían la condición necesaria para el aforamiento parlamentario previsto en el art. 57.2 EAC, y a que se apreció conexidad procesal entre los hechos atribuidos a los aforados y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(por todas, SSTC 51/1985, de 10 de abril, FJ 3, y 64/2001, de 17 de marzo, FJ 5). En ellas hemos señalado que el derecho a someter el fallo condenatorio y la pena ante un tribunal superior integra el derecho al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Y en segundo lugar, se apoya en la inescindibilidad de la causa: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se estimó que “no había vulneración del derecho a la revisión de la condena cuando esta era pronunciada en única instancia por el Tribunal Supremo”. El propio art. 6 CEDH no enuncia expresamente el derecho fundamental aquí considerado, aunque si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de 1966, cuyo influjo ha sido decisivo en esta materia (STC 42/1982). Pero, al mismo tiempo que lo reconoce, el Protocolo establece una excepción significativa, ya que su enunciado admite que las legislaciones de los Estados contratantes lo excluyan, entre otros supuestos “cuando el culpable haya sido juzgado en primera instancia por el más alto Tribunal”. Dicha circunstancia es la que aquí concurre, dado que la demandante ha sido juzgada en primera instancia por el Tribunal Supremo, órgano jurisdiccional superior en todos los órdenes (art. 123 CE), contra cuyas resoluciones no cabe recurso ordinario alguno. Tal circunstancia justifica en este caso que no se pueda apreciar como indebida la denunciada limitación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motivación de la cuantía de la cuota diaria de la pena de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último motivo de amparo la recurrente se queja de la falta de motivación individualizada de la cuota diaria de la pena de multa que le ha sido impuesta. La considera genérica, insuficiente y estereotipada, pues se vincula exclusivamente a la retribución que venía percibiendo como consejera de la Generalitat. En su opinión, la fijación en 200 € de la cuota diaria de la multa impuesta (6000 € mensuales) se ha hecho sin evaluar su capacidad económica individual y sin realizar investigación alguna adicional sobre su situación económica real o sus circunstancias personales o familiares, por lo que, conforme a la jurisprudencia constitucional que cita (SSTC 108/2001, de 23 de abril; 170/2004, de 18 de octubre, y 108/2005, de 9 de mayo), no puede ser considerada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el abogado del Estado y el acusador popular consideran, por el contrario, que la motivación expresada en la sentencia condenatoria es suficiente por venir referida, implícitamente, a los ingresos públicos asociados al cargo de libre elección que venía ejerciendo como consejera del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no es novedosa en la jurisprudencia constitucional. Como recuerda la STC 91/2009, de 20 de abril, FJ 7, este tribunal ha declarado reiteradamente que el deber general de motivación de las sentencias que impone el art. 120.3 CE se integra en el contenido del derecho a la tutela judicial efectiva del art. 24.1 CE, por lo que las decisiones judiciales deben exteriorizar los elementos de juicio sobre los que se basan y su fundamentación jurídica ha de ser una aplicación de la legalidad no arbitraria, manifiestamente irrazonable o incursa en un error patente. Esta exigencia resulta reforzada en el caso de las sentencias penales condenatorias, por cuanto en ellas el derecho a la tutela judicial efectiva se conecta con otros derechos fundamentales y, directa o indirectamente, en muchas ocasiones, con el derecho a la libertad personal. En esa medida, el deber de motivación incluye no solo la obligación de fundamentar los hechos y la calificación jurídica, sino también la pena en concreto finalmente impuesta, por cuanto el margen de discrecionalidad del que legalmente goza el juez penal en la determinación de la pena a imponer no constituye por sí mismo justificación suficiente de la decisión finalmente adoptada, sino que, por el contrario, el ejercicio de dicha facultad viene condicionado estrechamente por la exigencia de que la resolución esté motivada, pues solo así puede procederse a su control posterior en evitación de toda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caso de los criterios de control expuestos permite anticipar la desestimación de este motivo de amparo. Al igual que en los casos analizados en las SSTC 108/2001, 108/2005, 196/2007, o en la ya citada STC 91/2009, la sentencia condenatoria aplicó el sistema legal de “días-multa” previsto en la ley penal para cuantificar su concreta intensidad. Lo que la demandante cuestiona no es la extensión temporal de la pena impuesta (diez meses, sobre un máximo de doce meses previsto para el delito por el que fue condenada), sino la motivación del importe de la cuota diaria que la demandante ha de satisfacer (200 €/día, para una horquilla legal establecida en el art. 50.4 CP entre 2 y 400 € 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previsión legal (art. 50.5 CP) la cuota diaria se ha de determinar teniendo en cuenta para ello, exclusivamente, la situación económica de la persona condenada, “deducida de su patrimonio, ingresos, obligaciones y cargas familiares y demás circunstancias personales”. En la sentencia condenatoria se establece, expresamente que la pena de multa de diez meses, con una cuota diaria de 200 €, se fija “en atención a los parámetros cuantitativos a que se refiere el art. 50.5 CP, deducidos de la situación económica de los tres acusados, su titulación profesional y de sus circunstancias personales”. Tal referencia, ciertamente genérica, resultó concretada al desestimar la solicitud de nulidad de actuaciones planteada, que denunció este mismo motivo de amparo, señalando que “la sentencia dictada sí motiva este último importe y hace referencia para ello a la situación económica de los tres acusados, su titulación profesional y a las circunstancias personales que constan en autos. Los dos primeros parámetros están por otro lado íntimamente relacionados con el hecho notorio de que fueron consejeros del gobierno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como ha destacado el abogado del Estado, la individualización de la cuota de la multa diaria ha sido realizada con base en criterios indicativos de la capacidad económica de la penada a partir del relevante nivel de ingresos salariales que ha venido obteniendo durante el ejercicio del cargo de consejera del Gobierno de la Generalitat de Cataluña. Tales ingresos, como alega el Ministerio Fiscal y se recoge en la ley autonómica de presupuestos, superan la suma de 110 000 € anuales. Tal referencia expresa permite diferenciar el presente supuesto de los casos analizados en las SSTC 108/2001, 108/2005, o 91/2009, en los que la estimación del amparo vino justificada en constatar que la determinación del importe de la cuota diaria de multa que, en cada caso, debían satisfacer los demandantes, carecía de cualquier motivación o se apoyaba en criterios totalmente ajenos a las pautas establecidas en el precepto legal aplicado, esto es, prescindía de toda consideración de la situación económica de los recurrentes. Tomando en consideración los criterios legales reseñados y la fundamentación exteriorizada para justificar el ejercicio del margen penológico establecido por el apartado 4 del propio art. 50 CP, debemos concluir que la motivación expresada no puede ser calificada como inexistente, ni tampoco como arbitraria, manifiestamente irrazonable o apoyada en un error patente que derive de las actuaciones; lo que conduce a la desestimación del motivo de amparo analizado.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Meritxell Borràs i Solé.</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