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691-2020, 693-2020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amparo registrado con el número 693-2020 al recurso de amparo registrado con el número 691-2020. Dichos recursos seguirán así una misma tramitación hasta su resolución, también única, por esta Sala, desde el común estado procesal en que 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febrero de 2020, la entidad Euroinversiones Inmobiliarias Costa Sur, S.L., representada por la procuradora de los tribunales doña Blanca Berriatua Horta y bajo la dirección de la letrada doña Anju Nirmala Benavent Rodríguez, interpuso recurso de amparo contra los autos dictados por el Juzgado de Primera Instancia e Instrucción núm. 4 de Lorca en el procedimiento de ejecución hipotecaria núm. 359-2018 en fechas 14 de noviembre de 2018 y 12 de diciembre de 2019 por los que, respectivamente, se inadmite por extemporánea la oposición a la ejecución hipotecaria y se confirma esta última decisión al desestimarse el recurso de reposición interpuesto frente a ella. La presentación de dicho escrito dio lugar al recurso de amparo núm. 691-2020, que fue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3 de febrero de 2020,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4 de Lorca en el procedimiento de ejecución hipotecaria núm. 359-2018 en fechas 14 de noviembre de 2018 y 12 de diciembre de 2019 por los que, respectivamente, se inadmite por extemporánea la oposición a la ejecución hipotecaria y se confirma esta última decisión al desestimarse el recurso de reposición interpuesto frente a ella. La presentación de dicho escrito dio lugar al recurso de amparo núm. 693-2020 que fue también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diligencias de ordenación de fechas 14 de septiembre y 12 de noviembre de 2020 se tiene por personada y parte en dichos recursos a la entidad Pera Assets Designed Activity Company, actuando como sucesora procesal del banco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Después de que los referidos recursos de amparo quedaron conclusos para sentencia, por diligencia de ordenación de 29 de enero de 2021 se concedió audiencia al Ministerio Fiscal y a las partes por plazo común de diez días por si procediera su acumulación, de conformidad con el art. 83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escritos registrados el 26 de enero de 2021, manifestó su conformidad a la acumulación. Las partes demandantes de amparo declararon su voluntad de dejar la decisión a criterio del tribunal y la sucesora procesal del banco ejecutante manifestó su no oposición a la acumulación.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83 de la Ley Orgánica del Tribunal Constitucional (LOTC) permite a este tribunal, de oficio o a instancia de parte y previa audiencia de los comparecidos,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y, por otro, que tal conexión sea relevante en relación con su tramitación y decisión unitarias o, lo que es lo mismo, que la referida conexión justifique la unidad de tramitación y decisión (AATC 417/2003, de 15 de diciembre, FJ 2; 5/2013, de 14 de enero, FJ único; 285/2013, de 16 de diciembre, FJ único, y 82/2016, de 25 de abril, FJ único,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impugnan las mismas resoluciones judiciales procedentes de un mismo procedimiento de ejecución hipotecaria dirigido contra las entidades mercantiles ahora demandantes de amparo. Además, los recursos de amparo se encuentran en la misma fase procesal tras su admisión a trámite, y la queja, relativa a la vulneración de su derecho a la tutela judicial efectiva sin indefensión (art. 24.1 CE) en su vertiente de acceso al proceso, es común en su fundamento, tanto en los aspectos fácticos como en los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justifica, dada la conexión entre los recursos de amparo registrados con los números 691-2020 y 693-2020, la acumulación del recurso de amparo con número de registro más moderno al más antiguo para su resolución conjunta (art. 84.1 de la Ley de Enjuiciamiento Civil, en relación con el art. 80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amparo registrado con el número 693-2020 al recurso de amparo registrado con el número 691-2020. Dichos recursos seguirán así una misma tramitación hasta su resolución, también única, por esta Sala, desde el común estado procesal en que 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