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6820-2019, promovido por don Mourad Hlal, contra el auto del Juzgado de Primera Instancia núm. 1 de Guadalajara de 11 de octubre de 2019, por el que se desestima el incidente de nulidad de actuaciones, pronunciado en el juicio verbal de desahucio núm. 4-2018. Ha comparecido don Luis Javier Lobato Alonso.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Mourad Hlal, representado por la procuradora de los tribunales doña Jennifer Vicente Benito y bajo la dirección de la letrada doña Sonia Ruiz Higes, interpuso recurso de amparo contra la resolución citada en el encabezamiento, mediante escrito registrado en este tribunal el 25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 de enero de 2018 se interpuso demanda de desahucio contra el recurrente en amparo, dando lugar al juicio verbal 4-2018, tramitado por el Juzgado de Primera Instancia núm. 1 de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intentó los días 8 y 12 de marzo de 2018 la notificación de la condición de demandado al recurrente en amparo en el domicilio objeto del arrendamiento, resultando infructuoso al no encontrarse nadie en la vivienda y estar las ventanas cerradas, no constando el nombre del interesado en el buzón. Se dejó aviso de citación por debajo de la puerta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 la administración de justicia, por diligencia de ordenación de 20 de marzo de 2018, acordó, de conformidad con lo previsto en el art. 440.3 de la Ley de enjuiciamiento civil (LEC), fijar la cédula de requerimiento y citación en el tablón de anuncios de la oficina judicial. Por decreto de 10 de abril de 2018, se dio por terminado el procedimiento por la incomparecencia del recurrente de amparo, declarando la obligación de pago y la posibilidad de instar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por auto de 22 de noviembre de 2018, acordó la ejecución de las rentas impagadas. Por decreto de esa misma fecha, el letrado de la administración de justicia acordó la averiguación del domicilio del recurrente en amparo mediante la consulta en las bases de datos a las que tenía acceso el juzgado, resultando un domicilio de empadronamiento, en que figuraba inscrito el recurrente de amparo desde el 1 de diciembre de 2017, al que se dirigió el auto despachando la ejecución, que fue correctamente notificado en ese domicilio alternativo el 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en amparo, mediante escrito de 19 de marzo de 2019, interpuso incidente de nulidad de actuaciones invocando el derecho a la tutela judicial efectiva al haberse procedido a la notificación edictal sin haber desarrollado la mínima actividad por el órgano judicial para localizar un domicilio de notificación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de nulidad de actuaciones fue desestimado por auto de 11 de octubre de 2019, con fundamento en que el órgano judicial procedió a la notificación por edictos, de conformidad con lo establecido en el art. 164, en relación con el art. 155 LEC, en cuanto a la determinación del domicilio de notificaciones en el juicio por desahucio y los requisitos para proceder a la notificación edictal en caso de no poder ser hallado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solicita la nulidad de la resolución judicial impugnada por vulneración de su derecho a la tutela judicial efectiva (art. 24.1 CE) con retroacción de actuaciones al momento en que se debió notificar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vulneración del art. 24.1 CE en que no ha podido comparecer ni defenderse en el procedimiento al haberse tramitado en rebeldía porque el órgano judicial procedió a la notificación edictal sin desarrollar la mínima diligencia que le era exigible para la averiguación de su domicilio, constando desde el 1 de diciembre de 2017, esto es con anterioridad a que se presentara la demanda instando su desahucio, su empadronamiento en el domicilio en que después le fue notificado 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 amparo afirma en la demanda que el recurso tiene especial transcendencia constitucional porque se está incumpliendo la reiterada jurisprudencia constitucional en la materia (SSTC 30/2014 y 181/2015).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17 de septiembre de 2020, acordó la admisión a trámite del presente recurso, apreciando que concurre en el mismo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dirigir atenta comunicación al órgano judicial para el emplazamiento de quienes hubieran sido parte en el procedimiento para que pudiesen comparecen en el plazo de diez días en el recurso de amparo; y la formación de pieza separada para la tramitación del incidente sobre la suspensión solicitada, que fue denegada por ATC 152/2020,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17 de diciembre de 2020, acordó tener por personada y parte en el procedimiento a la procuradora de los tribunales doña Belén Largacha Polo, bajo la dirección del letrado don Enrique Hernández Fernández, en nombre y representación de don Luis Javier Lobato Alonso,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febrero de 2021, formuló alegaciones interesando que se otorgue el amparo solicitado por vulneración del derecho a la tutela judicial efectiva (art. 24.1 CE) y se declare la nulidad de la resolución impugnada y de todo lo actuado en el juicio verbal de desahucio desde la notificación edictal con retroacción de actuaciones hasta ese momento para que se pronuncie una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la cita de la jurisprudencia constitucional en materia de la correcta configuración de la relación procesal en su concreta aplicación a los procedimientos de desahucio (SSTC 181/2015, 123/2019 y 62/2020), expone que se ha vulnerado el art. 24.1 CE, ya que el órgano judicial, tras el resultado negativo del intento de notificación en el domicilio objeto de arrendamiento, “no desplegó la actividad que le era exigible desde la perspectiva del derecho a la tutela judicial efectiva (art. 24.1 CE), al objeto de notificar debidamente al demandante de amparo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personada, por escrito registrado el 2 de febrero de 2021, formuló alegaciones solicitando que se inadmita el recurso por falta de justificación de la especial transcendencia constitucional, ya que el recurrente basa su argumentación en una jurisprudencia constitucional que no es aplicable al caso pues existía la designación de un concreto domicilio de notificaciones; o su desestimación por no haber vulneración del art. 24.1 CE, ya que la notificación edictal se produjo en aplicación de la legalidad vigente una vez que se frustró la posibilidad de notificación en el domicilio de notificaciones aportado por la parte en el contrato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el emplazamiento por edictos del que fue objeto el recurrente de amparo para comunicarle su condición de demandando en un juicio verbal por desahucio ha vulnerado su derecho a la tutela judicial efectiva (art. 24.1 CE), desde la perspectiva del derecho de acceso a la jurisdicción, por no haber agotado el órgano judicial los medios de averiguación de un domicilio alternativo de notificaciones al de la vivienda objeto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justificación y la especial transcendencia constitucional del recurso. El tribunal ha admitido este recurso por considerar que concurre la causa de especial transcendencia constitucional consistente en que la jurisprudencia constitucional sobre el derecho fundamental a la tutela judicial efectiva, desde la perspectiva del derecho de acceso a la jurisdicción, en relación con la diligencia que deben observar los órganos judiciales para intentar la notificación personal al demandando antes de acudir a la notificación edictal podría estar siendo incumplida de modo general y reiterado por la jurisdicción ordinaria [STC 155/2009, de 25 de junio, FJ 2 e)], en atención a la reiteración de supuestos planteados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inadmisión alegada por la parte comparecida de que el recurso no ha justificado su especial transcendencia constitucional debe rechazarse, toda vez que, tal como se ha expuesto en los antecedentes, el demandante alegó como causa de especial trascendencia constitucional que la jurisprudencia constitucional en la materia estaba siendo incumplida de modo general y reiterado por la jurisdicción ordinaria, que fue la causa finalmente acogida por el tribunal, disociando con ello la invocación del derecho fundamental de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deber de diligencia para la correcta conformación de la relación procesal. El tribunal ha reiterado que es una garantía contenida en el derecho a la tutela judicial efectiva (art. 24.1 CE), desde la perspectiva del derecho de acceso a la jurisdicción, la necesidad de que los actos de comunicación de los órganos judiciales con las partes se realicen de forma correcta y con la diligencia debida, toda vez que ello es presupuesto para que puedan adoptar la postura que estimen pertinente en defensa de sus intereses. A estos efectos, la jurisprudencia constitucional ha declarado de manera reiterada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de los medios de comunicación ordinarios y la convicción del órgano judicial de que, al ser desconocido el domicilio o ignorado el paradero del interesado, resultan inviables o inútiles otros medios de comunicación procesal (así, por ejemplo, SSTC 30/2014, de 24 de febrero, FJ 2, o 62/2020,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ha sido aplicada también de manera directa a los procedimientos arrendaticios. Se ha destacado que el art. 164 LEC, tras la redacción dada por la Ley 19/2009, de 23 de noviembre, exige una interpretación de conformidad con la Constitución,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solo puede utilizarse cuando se hayan agotado los medios de averiguación del domicilio del deudor o ejecutado” (SSTC 30/2014, de 24 de febrero, FJ 5; 181/2015, de 7 de septiembre, FJ 5; 39/2018, de 25 de abril, FJ 3; 123/2019, de 28 de octubre, FJ 3, y 62/2020,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presente recurso. En el presente caso han quedado acreditados en las actuaciones y son reconocidos por la resolución judicial impugnada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de desahucio se presentó el 2 de enero de 2018; el órgano judicial intentó los días 8 y 12 de marzo de 2018 la notificación de la condición de demandado al recurrente en amparo en el domicilio objeto del arrendamiento; y la diligencia resultó negativa. El letrado de la administración de justicia, por diligencia de ordenación de 20 de marzo de 2018, acordó, sin realizar ninguna averiguación para localizar un domicilio de notificación personal alternativo, fijar la cédula de requerimiento y citación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decreto de 10 de abril de 2018 se dio por terminado el procedimiento por la incomparecencia del recurrente de amparo. Por auto de 22 de noviembre de 2018 se acordó despachar ejecución. Por decreto de la misma fecha, el letrado de la administración de justicia acordó de oficio la averiguación del domicilio del recurrente en amparo mediante la consulta en las bases de datos a las que tenía acceso el juzgado. De esta consulta resultó un domicilio de empadronamiento distinto al que figuraba en el contrato de arrendamiento, en el que se comunicó personalmente y sin especiales incidencias el auto despachando la ejecución el 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de amparo formuló incidente de nulidad de actuaciones poniendo de manifiesto la falta de diligencia del órgano judicial en la búsqueda de un domicilio alternativo de notificaciones para comunicar la iniciación del juicio verbal de desahucio. Destacó que figuraba inscrito en el nuevo domicilio en que se notificó la ejecutoria desde el 1 de diciembre de 2017 y, por tanto, previamente a la presentación de la demanda y a que se acordara la notificación edictal. El incidente fue desestimado por auto de 11 de octubre de 2019 con el argumento de que se había procedido a la notificación edictal de conformidad con lo establecido en el art. 164 LEC, al no ser hallado el demandado en el domicilio objeto del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hay que concluir, conforme interesa el Ministerio Fiscal, que se ha vulnerado al recurrente su derecho a la tutela judicial efectiva (art. 24.1 CE). El recurrente fue emplazado edictalmente por ser ignorado su paradero, sin que se acordara desplegar actividad indagatoria alguna en oficinas y registros públicos para intentar determinar un domicilio de notificaciones alternativo al que constituía el objeto de arrendamiento en que pudiera ser emplazado personalmente. Esa circunstancia pone de manifiesto que el órgano judicial no actuó con la diligencia que constitucionalmente le es exigible según la reiterada jurisprudencia constitucional que ha interpretado el art. 164 LEC de conformidad con las exigencias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a los efectos de apreciar la falta de diligencia, que el órgano judicial, en el auto resolutorio del incidente de nulidad de actuaciones, no reaccionó frente a la inactividad desplegada por el letrado de la administración de justicia para localizar un domicilio alternativo en el que notificar al recurrente de amparo la iniciación del juicio verbal de desahucio, aceptando que dictara la diligencia de ordenación de 20 de marzo de 2018, acordando la notificación edictal; sin embargo, para notificar el auto despachando la ejecución, acudió de oficio a las propias bases de datos a las que tenía acceso la oficina judicial, con lo que se localizó un domicilio alternativo —el de empadronamiento— en que se le notificó sin dificultad alguna el comienzo de la ejecución el 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falta de diligencia del órgano judicial en la averiguación del domicilio de notificaciones que derivó en la tramitación en rebeldía del procedimiento arrendaticio declarativo en que resultó condenado el recurrente determina que deba otorgarse el amparo solicitado, a cuyos efectos debe anularse el auto impugnado y todas las actuaciones llevadas a cabo desde el defectuoso emplazamiento en dicho procedimiento —acordado por la diligencia de ordenación de 20 de marzo de 2018— y en el de ejecución a que dio lugar, y que deba ordenarse la retroacción de actuaciones a dicho momento procesal para que se practique el emplazamiento con respeto al derecho a la tutela judicial efectiva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Mourad Hlal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diligencia de ordenación del letrado de la administración de justicia del Juzgado de Primera Instancia núm. 1 de Guadalajara de 20 de marzo de 2018 y el auto del Juzgado de Primera Instancia núm. 1 de Guadalajara de 11 de octubre de 2019, pronunciados en el juicio verbal de desahucio núm. 4-2018.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citadas para que el acto de comunicación se practique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