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976-2020, promovido por la entidad Banco Santander, S.A., representada por la procuradora de los tribunales doña María José Bueno Ramírez, bajo la dirección del letrado don Álvaro Alarcón Dávalos, contra la providencia de la Sala de lo Civil y Penal del Tribunal Superior de Justicia de Madrid de 26 de diciembre de 2019, por la que se inadmite el incidente de nulidad de actuaciones interpuesto contra la sentencia de 1 de octubre de 2019, pronunciada en el procedimiento asunto civil 13-2019 nulidad de laudo arbitral núm. 11-2019. Ha comparecido la entidad Casa Depot, S.L., representada por la procuradora de los tribunales doña Isabel Soberón García de Enterría, bajo la dirección de la letrada doña María del Carmen Esteve Arce.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Banco Santander, S.A., representada por la procuradora de los tribunales doña María José Bueno Ramírez y bajo la asistencia del letrado don Álvaro Alarcón Dávalos, interpuso demanda de amparo contra las resoluciones que se mencionan en el encabezamiento, mediante escrito registrado en este tribunal el 14 de febrero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Casa Depot, S.L., inició el 20 de diciembre de 2017 un arbitraje de equidad contra la entidad Banco Popular Español, S.A., —que luego sería sustituida por la entidad Banco Santander, S.A.— ante la corte de arbitraje de la Cámara Oficial de Comercio, Industria y Servicios de Madrid en relación con la suscripción de un contrato de confirmación rango bonificado doble euro (SWAP) de 20 de mayo de 2008, en cuya cláusula vigesimotercera se pactaba la sumisión de sus controversias a arbitraje. La demanda interesaba que se declarase el incumplimiento por parte de la entidad bancaria de sus obligaciones legales de información en la fase precontractual y la correspondiente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corte de arbitraje dictó laudo arbitral de equidad el 4 de diciembre de 2018 estimando parcialmente las pretensiones de la entidad Casa Depot, S.L., declarando el incumplimiento por la entidad Banco Santander, S.A., de las obligaciones legales de información en la fase precontractual, pero denegó la indemnización de daños y perjuicios al no haber ocasionado el contrato SWAP perjuicio alguno, pues el contrato cumplió su función y la demandante incurrió en deslealtad por retraso en la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laudo se expone que la entidad demandante no había aportado justificación sobre el retraso en presentar su reclamación ni efectuado queja alguna en relación a la suscripción del contrato, sus liquidaciones y las consecuencias económicas negativas que decía haber sufrido. Añade que, en juicio de equidad, no puede pronunciarse un laudo de condena resarcitoria, ya que (i) se han dejado transcurrir diez años desde la formalización del contrato y seis años desde su finalización y/o consumación; (ii) se han pagado anualmente las liquidaciones de la cobertura de tipo de interés sin objeción alguna, y (iii) no se ha efectuado reclamación de ningún tipo al banco. En el laudo se afirma que “en este caso, al dejar transcurrir este plazo temporal, la demandante actúa contra sus propios actos y ha generado una legítima expectativa en la demandada de que la relación jurídica amparada en dicho contrato estaba definitivamente zanjada e íntegramente cumplida, al no existir ningún tipo de reclamación previa, a lo largo de la vida del contrato, e incluso con posterioridad”. También se pone de manifiesto que “no podemos obviar que los reproches que la demandante efectúa a la demandada, se corresponden con una insuficiencia informativa que sitúa en la fase precontractual. Como ha señalado, entre otras, la sentencia de la Sección Novena de la Audiencia Provincial de Madrid, de 23 de noviembre de 2017, no puede, sobre la base de defectos de información que habrían impedido formar válidamente el consentimiento, reclamarse por vía de responsabilidad contractual la restitución de las prestaciones de un contrato que en apariencia es válido, puesto que no fue impugnado en plazo”. Se añade que “por si lo anterior no resultase ser suficiente en orden a desestimar la concreta acción indemnizatoria entablada por la demandante hemos de incidir sobre el hecho de que esta trata de identificar y entrelazar la existencia del incumplimiento de las obligaciones de información de la demandada con el supuesto daño causado que, directamente y sin mayor explicación, hace coincidir con el importe de las liquidaciones negativas satisfechas por la demandante en ejecución del contrato”. Se concluye que “por tanto, la alegación de la demandante sobre la inadecuación del contrato que justifica su pretensión indemnizatoria no se ajusta a la realidad y, conforme a la prueba pericial de ambas partes, hemos de concluir que el contrato SWAP cumplió el propósito para el que fue concebido de ofrecer cobertura al riesgo de subida de tipo de interés, razón esta última que junto a las anteriormente expuestas deben necesariamente conducirnos a desestimar la acción indemnizatoria pretendida de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Casa Depot, S.L., interpuso acción de anulación parcial contra el laudo ante la Sala de lo Civil y Penal del Tribunal Superior de Justicia de Madrid, que dio lugar al procedimiento asunto civil 13-2019 nulidad de laudo arbitral núm. 11-2019, argumentando, al amparo del art. 41.1 f) de la Ley 60/2003, de 23 de diciembre, de arbitraje (LA), que era contrario al orden público por arbitrario e incongruente, en relación con lo dispuesto en el art. 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acción de nulidad parcial fue estimada por sentencia de 1 de octubre de 2019 con fundamento en que resultaba incoherente que el laudo reconociera que la entidad Banco Santander, S.A., había incumplido los deberes de información frente a la mercantil Casa Depot, S.L., y no conceder a esta indemnización alguna. Así, afirma que “la verdadera razón que nos lleva a estimar la demanda es el encaje de la pretensión de nulidad en el artículo 41.1 f) de la Ley de arbitraje: el laudo consideramos que es contrario al orden público (en este caso constitucional) por la contradicción que encierra al reconocer el palmario incumplimiento de los deberes bancarios y al mismo tiempo negarle toda trascendencia. En lo que incurre es en arbitrariedad por incoherencia, y con ello se contraviene el artículo 9.3 de la Constitución”. Todo ello, según afirma, basándose en la sentencia del Tribunal Supremo de 30 de septiembre de 2016, que analizaba dicho producto en unas condiciones similares y en la doctrina constitucional acerca del deber de motivación de las resoluciones judiciales que entiende aplicable mutatis mutandi a los arbitrajes.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en relación con la posibilidad de anular parcialmente un laudo que infringe el orden público, afirma, citando jurisprudencia previa, que “la Ley de arbitraje no implica —ni literal ni en pura lógica jurídica— que en el ámbito del orden público, si tan sólo es una parte del laudo la que pudiera contravenirlo, y es esta la causa sobre la que se concentra la acción de anulación, el tribunal tenga prohibido acotar su atención y decisión sobre la única parte que se pretende anular. La interpretación que postula la demandada conduciría al absurdo de blindar de forma incólume todo aquel laudo arbitral que plasmase sus conclusiones combinando aciertos con vulneraciones de los derechos fundamentales, o bien obligaría a la parte que en su día pretendiese la corrección por nulidad, a combatir absolutamente el conjunto de la resolución, abarcando —a todas luces innecesariamente— en la tacha de nulidad incluso aquello que es correcto”.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sentencia establece que, aunque se trate de un laudo de equidad, se construye inequívocamente sobre un enfoque jurídico, ilustrado minuciosamente y con abundante cita jurisprudencial, del producto financiero contratado, que nadie discute que se incluye en la categoría de los denominados productos complejos. Por ello, entiende el órgano judicial que “desde este punto de vista, no podemos considerar que sea coherente la decisión arbitral (no por unanimidad) al afirmar que la entidad bancaria incumplió los deberes que le resultan exigibles en la comercialización del SWAP, pero a la vez denegar toda consecuencia a tan palmario incumplimiento (esta segunda parte adoptada curiosamente en contra del criterio del árbitro designado por el banco)”.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en amparo formuló incidente de nulidad de actuaciones invocando el derecho a la tutela efectiva (art. 24.1 CE), en su vertiente de derecho a obtener una resolución no incursa en arbitrariedad, argumentando que la sentencia no puede entrar a conocer del fondo del asunto y menos aplicar el canon de motivación de las sentencias para anular un laudo arbitral. Además, se señalaba que la doctrina sobre la que se entraba a conocer del fondo —la STS de 30 de septiembre de 2016— se encontraba superada por otras posteriores —STS de 20 de junio de 2018—. Por tanto, se corregía una supuesta arbitrariedad que no fue tal, aplicando una doctrina totalmente superada y adoptando, en consecuencia, una decisión arbitraria. Por último, se reiteraba la imposibilidad de anular parcialmente un laudo que vulnera el orden público, porque la Ley de arbitraje, para dichos supuestos, únicamente permite la anulación total. En última instancia, recordaba que, al tratarse de arbitraje de equidad no resultaba exigible, como cuestión de orden público, la motivación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inadmitido por providencia de 26 de diciembre de 2019 por considerar que no se había infringido el derecho a la tutela judicial efectiva, afirmando que “no resulta asumible la denuncia de vulneración de tutela, ni por ello es admisible a trámite la petición de nulidad, cuando la Sala ha otorgado una decisión motivada en Derecho que no consideramos irracional ni arbitraria, discrepando además de la entidad que promueve el presente incidente en cuanto a la necesidad de que los laudos arbitrales —como fórmula alternativa a la jurisdicción para la resolución de controversias sobre materias disponibles— puedan prescindir de toda justificación motivada. Ello es contrario a lo previsto expresamente en el artículo 37.4 de la vigente Ley de arbitraje. Por flexible que pretenda ser la lectura de este artículo, no puede admitirse jurídicamente un mecanismo de resolución de conflictos, que aun basándose en la autonomía de la voluntad y sin calificarse estrictamente como ‘equivalente jurisdiccional’ prescinda de la exteriorización de las razones que sustentan la decisión, que además resulta exigible que no incurran en arbitrariedad, irracionalidad o incoherencia”.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solicita la nulidad de las resoluciones judiciales impugnadas por vulneración de su derecho a la tutela judicial efectiva (art. 24.1 CE) y que se declare la validez y firmeza del laudo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argumenta que las garantías y las exigencias jurisdiccionales contempladas en el art. 24 CE son de obligado cumplimiento en el proceso judicial pero no en el arbitral, que se basa en la autonomía de la voluntad de las partes (art. 10 CE), al que no le es de aplicación el art. 24 CE y, por consiguiente, tampoco las exigencias de motivación de las resoluciones judiciales (SSTC 176/1996, de 11 de noviembre, y 9/2005, de 17 de enero). A pesar de ello, el órgano judicial ha aplicado al laudo objeto de anulación esas exigencias de motivación de las resoluciones judiciales, llegando a la conclusión de que el laudo arbitral había vulnerado el orden público al haber ofrecido una motivación insuficiente incurriendo con ello en la causa de nulidad establecida en el art. 41.1 f) LA. Se subraya que (i) la legislación admite la posibilidad de que un laudo no esté motivado cuando las partes así lo acuerdan (art. 8 del Convenio europeo sobre arbitraje comercial internacional, hecho en Ginebra el 21 de abril de 1961) o si esa es la práctica en el tráfico de que se trata (art. 31.2 de la Ley modelo de arbitraje de la Comisión de las Naciones Unidas para el Derecho mercantil internacional), y (ii) que en este caso el arbitraje era de equidad, por lo que la falta o insuficiencia de motivación del laudo no puede ser una cuestión de orden público, pues es expresión del leal saber y entender de los árbitros que es el fundamento de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expone que la resolución impugnada concluye que el laudo es irracional por haber llegado a conclusiones distintas a las alcanzadas por la Sala Primera del Tribunal Supremo y reflejadas en una sentencia que, sin embargo, se ha visto superada por otras posteriores. Así, aunque el colegio arbitral consideró que, pese al incumplimiento por la recurrente de amparo de sus deberes contractuales de información, dicha circunstancia no había generado ningún daño a la contraparte, razón por la cual desestimaba la acción de indemnización de daños y perjuicios, el Tribunal Superior de Justicia de Madrid, con base en una jurisprudencia ya superada (especialmente en la sentencia del Tribunal Supremo de 30 de septiembre de 2016), entendió que la responsabilidad por incumplimiento contractual lleva aparejada de por sí la producción de daños y, por consiguiente, el laudo arbitral había sido irracional al no condenar a Banco Santander,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demandante de amparo alega la imposibilidad de anulación parcial de los laudos que resulten contrarios al orden público, ya que el art. 41.3 LA no contempla esa posibilidad y el orden público representa los principios y reglas más esenciales de nuestro ordenamiento jurídico, por lo que su vulneración sólo puede conllevar la anulación total del laudo que haya incidido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22 de septiembre de 2020, acordó la admisión a trámite del presente recurso, apreciando que concurre una especial trascendencia constitucional [art. 50.1 de la Ley Orgánica del Tribunal Constitucional (LOTC)] porque plantea un problema o afecta a una faceta de un derecho fundamental sobre el que no hay doctrina de este tribunal [STC 155/2009, FJ 2 a)]; dirigir atenta comunicación al órgano judicial para la remisión de certificación o copia adveradas de las actuaciones y el emplazamiento de quienes hubieran sido parte en el procedimiento para que pudiesen comparecen en el plazo de diez días en el recurso de amparo; y la formación de pieza separada para la tramitación del incidente sobre la suspensión solicitada, que fue denegada por ATC 135/2020, de 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Segunda de este tribunal, por diligencia de ordenación de 14 de diciembre de 2020, acordó tener por personada y parte en el procedimiento a la procuradora de los tribunales doña Isabel Soberón García de Enterría, en nombre y representación de la entidad Casa Depot, S.L., y dar vista de las actuaciones al Ministerio Fiscal y a las partes personadas por plazo común de veinte días para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9 de febrero de 2021, formuló alegaciones interesando que se otorgue el amparo solicitado por vulneración del derecho a la tutela judicial efectiva (art. 24.1 CE), se declare la nulidad de las resoluciones impugnadas, recobrando el laudo cuestionado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argumenta, en relación con el alcance del control judicial del arbitraje y sobre la necesidad de motivación de los laudos arbitrales, que el art. 37.4 LA impone que exista motivación, de modo tal que solo cuando no se ha expresado fundamento alguno en la decisión arbitral podría incurrirse en la vulneración del orden público a la que se refiere como causa de anulación el art. 41.1 f) LA. De ese modo, el control judicial que se exige es meramente externo de comprobación de que existe una motivación, lo que en este caso es reconocido por la propia sentencia impugnada loando, incluso, su “estructura, extensión, discurso, referencias jurisprudenciales, perspectivas del razonamiento y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incide en que, aunque de conformidad con la jurisprudencia constitucional, el arbitraje es un “equivalente jurisdiccional” no cabe desconocer que se sustenta en la autonomía de la voluntad (STC 1/1981, de 11 de enero, FJ 3) y que cuando se elige la vía arbitral para la resolución de las controversias, la posibilidad de un pronunciamiento judicial queda estrictamente limitada a los escasos supuestos de nulidad establecidos por el legislador en el art. 41 LA para no desnaturalizar la esencia de la composición voluntaria de los conflictos (STC 174/1995, de 24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concepto de “orden público” como causa de nulidad, el Ministerio Fiscal afirma que, aunque se trata de un concepto jurídico indeterminado, debe relacionarse con aquellas normas imperativas de las que no se puede prescindir por imperativo legal y, por tanto, sustraídas a la disposición de las partes, como pueden ser la igualdad entre las partes o su posibilidad de defenderse. Sin embargo, respecto a la motivación del laudo, considera que lo único imperativo es que exista, pero no que deba controlarse judicialmente su contenido, sólo su existencia, pues “el laudo no puede convertirse en algo plenamente revisable a instancia de aquel que vea insatisfechas sus pretensiones, restaurando la plenitud del poder de los órganos judiciales para solventar una controversia que les había sido sustraída”. En conexión con ello, el Ministerio Fiscal advierte que la sentencia impugnada ha acogido un concepto de orden público constitucionalizado, ya que entiende que toda vulneración de un derecho fundamental es contraria al orden público, de donde extrae una consecuencia que va a determinar su decisión anulatoria. Así, la razonabilidad del laudo se convierte en objeto de control, por incluirlo en el concepto de orden público, lo que no deja de ser un error, pues el deber de motivación de los laudos no nace del art. 24 CE, es decir del derecho fundamental a la tutela judicial efectiva, sino del art. 37.4 LA, que así lo exige. En consecuencia, la motivación del laudo sólo podrá controlarse judicialmente con la finalidad de comprobar su mera existencia y de que no sea hasta tal punto incoherente y absurda que prácticamente sea huera e inexistente.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que la resolución impugnada no imputa al laudo una inexistente motivación, sino que lo describe como plena y jurídicamente motivado, a pesar de ser de equidad, pero le reprocha no haber anudado al incumplimiento contractual la obligación de indemnizar los daños irrogados, lo que significa entrar a valorar el fondo del asunto, algo que le estaba vedado, por lo que debe entenderse vulnerado el derecho a la tutela judicial efectiva de la recurrente de amparo (art. 24.1 CE). Se afirma que “lo que realmente ha ocurrido es que los razonamientos de los árbitros no han convencido a los jueces, como tampoco ha convencido a la parte demandante, por el contrario, sí ha convencido al banco demandado, y desde luego en buena medida a este fiscal, aunque con alguna duda. Pero no es necesario que el convencimiento sea general, el límite del control judicial de los laudos lo establece no el nivel de acierto de la decisión, sino su nivel de motivación racional y suficiente, y desde luego este fiscal no alberga duda alguna de que la motivación del laudo no es arbitraria tal y como lo califica la Sala, las razones por las que considera inexistente, o no probado que es lo mismo, el perjuicio”. También se subraya que “desde luego excede con mucho del concepto de orden público la necesidad de aprobación de los criterios que determinan el contenido del laudo por el órgano judicial llamado a ese control, salvo que, como parece que entiende el Tribunal Superior de Justicia  de Madrid, el ámbito del artículo 24 CE se amplíe hasta equiparar los laudos a las sentencias, pero entonces la acción de anulación de un laudo sería exactamente una segunda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Ministerio Fiscal finaliza sus alegaciones expresando que no parece haber inconveniente en una anulación parcial del laudo, aun en el supuesto de contradicción con el orden público, pues debe regir el principio de justicia rogada en materia arbitral y el principio de permanencia de los actos, por lo que aquello que haya sido objeto del laudo y no se vea contaminado por ninguna de las causas del art. 41 LA debe mantener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por escrito registrado el 21 de enero de 2021, presentó sus alegaciones solicitando la inadmisión del recurso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del recurso la fundamenta en que se habría incurrido en extemporaneidad (art. 44.2 LOTC) por alargamiento de la vía judicial previa, ya que se interpuso un incidente de nulidad de actuaciones innecesario, pues comportó una petición al órgano judicial “no para que repare una vulneración de derecho fundamental, sino claramente para que se retracte sobre lo que ya había resuelto de forma ajustada a derecho en resolución previa”. También se alega el incumplimiento de la carga de justificar adecuadamente la existencia de la especial trascendencia constitucional, ya que “la justificación de que concurre tal requisito aparece huérfana de argumentación”, y que el recurso tenga especial trascendencia constitucional, ya que existe suficiente jurisprudencia constitucional sobre lo que denomina “la necesidad de asegurar la fiscalización judicial de los laudos arbitrales”.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solicitud de desestimación la fundamenta en que, el órgano judicial no ha vulnerado el art. 24.1 CE, ya que se ha limitado a analizar si concurría la causa de nulidad por razones de orden público vinculada al cumplimiento de las exigencias de motivación impuestas a las resoluciones judiciales por el art. 24.1 CE y no existe impedimento alguno para la anulación parcial de un laudo.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por escrito registrado el 21 de enero de 2021, formuló alegaciones ratificándose íntegramente en lo expuesto en el recurso de amparo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marzo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pretensión de las partes. El objeto de este recurso es determinar si la decisión judicial de anular parcialmente el laudo arbitral sometido a una acción de anulación ha vulnerado el derecho a la tutela judicial efectiva (art. 24.1 CE), desde la perspectiva del derecho a la motivación de las resoluciones judiciales, por haber desarrollado un control fundado en una interpretación irrazonable acerca del alcance de la causa de nulidad consistente en ser el laudo contrario al orden público prevista en el art. 41.1 f) de la Ley 60/2003, de 23 de diciembre, de arbitraje (LA).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considera que la resolución judicial impugnada ha vulnerado su derecho a la tutela judicial efectiva (art. 24.1 CE), en su vertiente del derecho a una resolución no incursa en defecto constitucional de motivación, ya que la anulación del laudo arbitral se ha fundamentado en una interpretación irrazonable de la concurrencia de la causa de nulidad de orden público establecida en el art. 41.1 f) LA, pues la exigencia de motivación de los laudos arbitrales no resulta equivalente al deber de motivación propio de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comparecida considera que el recurso está incurso en diversas causas de inadmisión y que, en su caso, debe desestimarse, ya que el órgano judicial ha aplicado correctamente el criterio de que el arbitraje es un equivalente jurisdiccional, de modo tal que las exigencias de motivación propias de las resoluciones judiciales son trasladables a los laudos arbitrales.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de amparo en la línea alegada por la demandante de amparo, subrayando que el deber de motivación del laudo arbitral es una exigencia derivaba del art. 37.4 LA y no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Causas de inadmisión alegadas. La parte comparecida alega la concurrencia de diversas causas de inadmisión. Ninguna de ellas puede ser apreciada por 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concurre la extemporaneidad del recurso (art. 44.2 LOTC) por alargamiento de la vía judicial previa, ya que no puede considerarse que el incidente de nulidad de actuaciones promovido contra la sentencia anulatoria del laudo fuera un medio impugnatorio manifiestamente improcedente. El incidente se interpuso para denunciar la vulneración del derecho a la tutela judicial efectiva (art. 24.1 CE), en la que la demandante de amparo consideraba que había incurrido el órgano judicial por entrar a valorar el fondo de un asunto sometido a arbitraje. Con ello estaba dando la oportunidad al órgano judicial de pronunciarse y reparar, en su caso, esa eventual vulneración, cumpliendo las exigencias del principio de subsidiariedad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concurre la insuficiente justificación de la especial trascendencia constitucional (art. 49.1 LOTC), ya que en la demanda se someten a la consideración del tribunal dos causas concretas de especial trascendencia constitucional, que se enmarcan en los supuestos a) y d) de la STC 155/2009, de 25 de junio, FJ 2 —ausencia de jurisprudencia constitucional y la necesidad de que la Ley de arbitraje sea interpretada conforme a los parámetros constitucionales—. En relación con la primera, se argumenta la inexistencia de jurisprudencia constitucional que analice el canon de motivación que deben aplicar los órganos judiciales para valorar la procedencia de la acción de anulación de los laudos y se destaca que esta causa de especial trascendencia constitucional ya había sido reconocida por el tribunal en un supuesto idéntico al planteado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jurisprudencia constitucional reiterada, “es a este tribunal a quien corresponde apreciar si el contenido del recurso justifica una decisión sobre el fondo en razón de su especial trascendencia constitucional, que encuentra su momento procesal idóneo en el trámite de admisión contemplado en el art. 50.1 LOTC” [entre las últimas, SSTC, 170/2013, de 13 de octubre, FJ 2; 46/2019, de 8 de abril, FJ 3 c); 59/2019, de 6 de mayo, FJ 3 b); 3/2020, de 15 de enero, FJ 4, y 165/2020, de 16 de noviembre,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se ratifica en la apreciación establecida en la providencia de admisión de que en este caso se plantea un problema o se cuestiona una faceta de un derecho fundamental sobre los que no hay doctrina de este tribunal. Así ocurre, desde la perspectiva del derecho a la tutela judicial efectiva (art. 24.1 CE), con la fijación de los límites a la labor de control de los órganos judiciales respecto a los laudos arbitrales, apta para garantizar la plena vigencia del principio de autonomía de las partes (art. 10 CE) y la naturaleza del deber de motivación de los laudos y su posible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Jurisprudencia constitucional sobre la infracción del orden público como causa de anulación de los laudos arbitrales y su proyección sobre el derecho a la tutela judicial efectiva (art. 24.1 CE). En dos recientes pronunciamientos (SSTC 46/2020, de 15 de junio, y 17/2021, de 15 de febrero) el tribunal ha sentado jurisprudencia sobre la eventual vulneración del derecho a la tutela judicial efectiva (art. 24.1 CE), en su vertiente de derecho a una resolución motivada no incursa en irrazonabilidad o arbitrariedad, debida al exceso de control judicial en la valoración de la existencia de una contravención del orden público como causa de nulidad de los laudos arbitrales establecida en art. 41.1 f) 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declara en la STC 46/2020 que “por orden público material se entiende el conjunto de principios jurídicos públicos, privados, políticos, morales y económicos, que son absolutamente obligatorios para la conservación de la sociedad en un pueblo y en una época determinada (SSTC 15/1987, de 11 febrero; 116/1988, de 20 junio, y 54/1989, de 23 febrero), y, desde el punto de vista procesal, el orden público se configura como el conjunto de formalidades y principios necesarios de nuestro ordenamiento jurídico procesal, y solo el arbitraje que contradiga alguno o algunos de tales principios podrá ser tachado de nulo por vulneración del orden público. Puede decirse que el orden público comprende los derechos fundamentales y las libertades garantizados por la Constitución, así como otros principios esenciales indisponibles para el legislador por exigencia constitucional o de la aplicación de principios admitidos internacionalmente” (FJ 4). El tribunal llama la atención en esta sentencia sobre el riesgo de convertir la noción de orden público “en un mero pretexto para que el órgano judicial reexamine las cuestiones debatidas en el procedimiento arbitral, desnaturalizando la institución arbitral y vulnerando al final la autonomía de la voluntad de las partes. El órgano judicial no puede, con la excusa de una pretendida vulneración del orden público, revisar el fondo de un asunto sometido a arbitraje”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concluye en la citada STC 17/2021 que “debe quedar, por tanto, firme la idea de que el motivo previsto en el apartado 1, letra f) del art. 41 LA no permite sustituir el criterio alcanzado por el árbitro por parte de los jueces que conocen de la anulación del laudo, así como que la noción de orden público no puede ser tomada como un cajón de sastre o una puerta falsa —en palabras del propio Tribunal Superior de Justicia de Madrid (sentencia de 21 mayo de 2013)— que permita el control de la decisión arbitral”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en que se delibera y vota la presente sentencia, este tribunal lo hace en iguales términos con otro recurso de amparo en el que se plantea idéntica cuestión, es decir, la posible extralimitación de órgano judicial en su deber de control de los laudos arbitrales.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tribunal reitera que excepcionalmente cabe anular una decisión arbitral cuando se hayan incumplido las garantías procedimentales fundamentales como el derecho de defensa, igualdad, bilateralidad, contradicción y prueba; cuando el laudo carezca de motivación o esta sea arbitraria, ilógica, absurda o irracional; cuando se hayan infringido normas legales imperativas; o cuando se haya vulnerado la intangibilidad de una resolución firme anterior. Esto significa que no es lícito anular un laudo arbitral, como máxima expresión de la autonomía de las partes (art. 10 CE) y del ejercicio de su libertad (art. 1 CE) por el solo hecho de que las conclusiones alcanzadas por el árbitro o por el colegio arbitral sean consideradas, a ojos del órgano judicial, erróneas o insuficientes, o, simplemente, porque de haber sido sometida la controversia a su valoración, hubiera llegado a otras bien diferentes.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Naturaleza del arbitraje y su reconocimiento constitucional en la jurisprudencia del tribunal. En el fundamento jurídico tercero de la sentencia impugnada se afirma que “el arbitraje, no por su condición de institución sustitutiva del proceso judicial puede obviar el cumplimiento de las garantías esenciales que la Constitución reconoce en el ámbito citado. El carácter flexible del procedimiento arbitral no puede desligarse, por ejemplo, de la consecuencia de cosa juzgada que resulta inherente al laudo que le pone fin de acuerdo con lo establecido en el artículo 43 de la Ley de arbitraje”.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sostiene el Ministerio Fiscal, hay que advertir que extender la idea del arbitraje como “equivalente jurisdiccional” más allá de su equivalencia en cuanto a sus efectos, es decir, a la cosa juzgada y a su ejecutividad, es tanto como hablar de identidad entre resoluciones judiciales y arbitrales. Esta afirmación es inaceptable, pues ambos tipos de resolución de conflictos descansan sobre preceptos constitucionales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y por la confusión que pudiera generar la expresión “equivalente jurisdiccional”, a la que se hace referencia en la citada STC 17/2021, el tribunal insiste en que la semejanza entre ambos tipos de decisión —judicial y arbitral— no alcanza más allá de aquellos efectos y en que el procedimiento arbitral no se puede ver sometido a las exigencias propias del derecho a la tutela judicial efectiva (art. 24 CE), puesto que no es un procedimiento judicial, como tampoco los árbitros ejercen la jurisdicción, cometido de la competencia exclusiva de quienes integran el Poder Judicial (art. 117 CE). Por tanto, no están sujetos a los deberes y garantías que impone el art. 24 CE. Al contrario: cuando las partes de una controversia, en ejercicio de la autonomía de la libertad (art. 10 CE), deciden acudir al procedimiento arbitral, eligen sustraerse de las normas que rigen el procedimiento judicial (art. 24 CE) y también, claro está, al enjuiciamiento y valoración de los órganos judiciales, a quienes desde ese momento les está vedado el conocimiento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Quienes se someten libre, expresa y voluntariamente a un arbitraje, como método heterónomo de solución de su conflicto, eligen dejar al margen de su controversia las garantías inherentes al art. 24 CE y regirse por las normas establecidas en la Ley de arbitraje. De esto se infiere que, si las partes del arbitraje tienen derecho a que las actuaciones arbitrales sean controladas judicialmente, es así porque de este modo está previsto en la norma rectora del procedimiento arbitral y solo por los motivos de impugnación legalmente admitidos para salvaguardar los principios constitucionales a que se ha hecho referencia (art. 41 LA). En consecuencia, la facultad excepcional de control del procedimiento arbitral y de anulación del laudo deriva de la misma configuración legal del arbitraje como forma de heterocomposición de conflictos y no del art. 24 CE, del derecho a la tutela judicial efectiva, “cuyas exigencias sólo rigen, en lo que atañe para el proceso —actuaciones jurisdiccionales— en el que se pretende la anulación del laudo y para el órgano judicial que lo resuelve” (STC 9/2005, de 17 de enero, FJ 5). El Tribunal reitera, pues, que el control que pueden desplegar los jueces y tribunales que conocen de una pretensión anulatoria del laudo es muy limitado, y que no están legitimados para entrar en la cuestión de fondo ni para valorar la prueba practicada, los razonamientos jurídicos y las conclusiones alcanzadas por el árbitro.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deber legal de motivación de los laudos arbitrales. Hasta aquí hemos sintetizado la jurisprudencia constitucional sobre el arbitraje como medio de heterocomposición de las controversias inherente al principio de la autonomía de la voluntad (art. 10 CE) y, más genéricamente, al de libertad (art. 1 CE). Resta, sin embargo, hacer una consideración acerca del deber de motivación de los laudos arbitrales —sean estos de derecho o de equidad—, pues en el supuesto enjuiciado en este recurso de amparo la causa de anulación del laudo ha sido una pretendida arbitrariedad del razonamiento ofrecido por el colegio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el fundamento jurídico anterior, el deber de motivación del laudo no surge del derecho fundamental a la tutela judicial efectiva (art. 24.1 CE), que solo es predicable de las resoluciones emanadas del Poder Judicial, sino de la propia Ley de arbitraje, que en su art. 37.4 así lo exige. El modo en que dicha norma arbitral está redactada se asemeja a la exigencia del art. 120.3 CE respecto a las resoluciones judiciales y, a primera vista, pudiera causar cierta confusión, haciendo pensar que tal deber de motivación del laudo está constitucionalmente garantizado. Sin embargo, la norma constitucional relativa a la necesaria motivación de las sentencias y su colocación sistemática expresa la relación de vinculación del juez con la ley y con el sistema de fuentes del Derecho dimanante de la Constitución. Expresa también el derecho del justiciable y el interés legítimo de la sociedad en conocer las razones de la decisión judicial que se adopta, evitando que sea fruto de la arbitrariedad y facilitando mediante su expresión el control por parte de los órganos jurisdiccionales superiores en caso necesario (así, por ejemplo, STC 262/2015, de 14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sostienen la demandante de amparo y el Ministerio Fiscal, la motivación de los laudos no está prevista en la Constitución ni se integra en un derecho fundamental (art. 24 CE). Es una obligación de configuración legal del que bien podría prescindir el legislador sin alterar la naturaleza del sistema arbitral. Por lo demás, que el art. 37.4 LA disponga que “el laudo deberá ser siempre motivado”, no significa que el árbitro deba decidir sobre todos los argumentos presentados por las partes, como tampoco que deba indicar las pruebas en las que se ha basado para tomar su decisión sobre los hechos, o motivar su preferencia por una norma u otra, pues para determinar si se ha cumplido con el deber de motivación, basta con comprobar, simplemente, que el laudo contiene razones, aunque sean consideradas incorrectas por el juez que debe resolver su impugnación (STC 17/2021,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Asentado, por consiguiente, el arbitraje en la autonomía de la voluntad y la libertad de los particulares (arts. 1 y 10 CE), el deber de motivación del laudo no se integra en el orden público exigido en el art. 24 CE para la resolución judicial, sino que se ajusta a un parámetro propio, definido en función del art. 10 CE. Este parámetro deberán configurarlo, ante todo, las propias partes sometidas a arbitraje a las que corresponde, al igual que pactan las normas arbitrales, el número de árbitros, la naturaleza del arbitraje o las reglas de prueba, pactar si el laudo debe estar motivado (art. 37.4 LA) y en qué términos. En consecuencia, la motivación de los laudos arbitrales carece de incidencia en 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esto se sigue que el órgano judicial que tiene atribuida la facultad de control del laudo arbitral, como resultado del ejercicio de una acción extraordinaria de anulación, no puede examinar la idoneidad, suficiencia o la adecuación de la motivación, sino únicamente comprobar su existencia, porque, salvo que las partes hubieren pactado unas determinadas exigencias o un contenido específico respecto a la motivación, su insuficiencia o inadecuación, el alcance o la suficiencia de la motivación no puede desprenderse de la voluntad de las partes (art. 10 CE). Cabe, pues, exigir la motivación del laudo establecida en el art. 37.4 LA, pues las partes tienen derecho a conocer las razones de la decisión. En consecuencia, en aquellos supuestos en los que el árbitro razona y argumenta su decisión, habrá visto cumplida la exigencia de motivación, sin que el órgano judicial pueda revisar su adecuación al derecho aplicable o entrar a juzgar sobre la correcta valoración de las pruebas, por más que de haber sido él quien tuviera encomendado el enjuiciamiento del asunto, las hubiera razonado y valorado de diversa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ese modo, las posibilidades de control judicial sobre la motivación del laudo son en cierto modo similares a las que el tribunal reconoce cuando revisa en amparo las decisiones judiciales, insistiendo desde antiguo en que “este tribunal no es una tercera instancia casacional en la que se pueda entrar a valorar las pruebas, sustituyendo a los jueces y tribunales ordinarios en la función exclusiva que les atribuye el art. 117.3 CE, quedando limitada su función a comprobar que haya habido una actividad probatoria de cargo válida y que la resolución judicial no haya sido arbitraria, irracional o absurda (SSTC 96/2000, de 10 de abril, FJ 5, y 12/2004, de 9 de febrero, FJ 2), o lo que es lo mismo, debe controlar únicamente la razonabilidad del discurso que une la actividad probatoria y el relato fáctico que de ella resulta (por todas, SSTC 123/2006, de 24 de abril, FJ 5; 245/2007, de 10 de diciembre, FJ 7, y 147/2009, de 15 de junio). En este caso, la Sala de lo Civil y Penal del Tribunal Superior de Justicia de Madrid no es una tercera instancia y solo debe controlar que se han cumplido las garantías del procedimiento arbitral y el respeto a los derechos y principios de defensa, igualdad, bilateralidad, contradicción y prueba; así como que la resolución arbitral no sea arbitraria, irracional o absurda desde un mero control externo, lo que significa que no lo sea sin entrar a valorar 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Aplicación de la jurisprudencia al caso enjuiciado. En el presente caso el tribunal constata que el órgano judicial comienza identificando acertadamente las limitaciones establecidas en el art. 41 LA, pues en el fundamento jurídico segundo de la sentencia impugnada, citando sus propias resoluciones y la doctrina de este tribunal, declara que dicha norma legal “restringe la intervención judicial en este ámbito a determinar si en el procedimiento y la resolución arbitrales se cumplieron las debidas garantías procesales, si el laudo se ajustó a los límites marcados en el convenio arbitral, si este carece de validez o si la decisión arbitral invade cuestiones no susceptibles de arbitraje”. Con rotundidad afirma que “nunca podría, por tanto, este tribunal pronunciarse sobre las cuestiones que se debatieron en el procedimiento arbitral”, puesto que “la esencia del arbitraje y el convenio arbitral, en cuanto expresa la voluntad de las partes de sustraerse a la actuación del Poder Judicial, determinan —como destaca la sentencia del Tribunal Supremo de 22 de junio del 2009— que la intervención judicial en el arbitraje tenga carácter de control extraordinario cuando no se trata de funciones de asistencia, pues la acción de anulación, de carácter limitado a determinados supuestos, es suficiente para la satisfacción del derecho a la tutela judicial efectiva, en su modalidad de acceso a los tribunales (STC 9/2005) y, según la jurisprudencia esta Sala, tiene como objeto dejar sin efecto lo que pueda constituir un exceso del laudo arbitral, pero no corregir sus deficiencias u omisiones (SSTS 17 de marzo de 1988, 28 de noviembre de 1988, 7 de junio de 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en la resolución judicial impugnada se afirma que “aunque el laudo se titule de equidad, se construye inequívocamente sobre un enfoque jurídico (ilustrado minuciosamente y con abundante cita jurisprudencial) del producto financiero contratado, que nadie discute que se incluye en la categoría de los denominados productos complejos”. Igualmente, declara expresamente que el laudo “no se limita a examinar la controversia desde un punto de vista de simple equidad, ni lleva a cabo una valoración del conflicto sobre bases de directa justicia material. Por el contrario, no es que se asemeje, sino que constituye en realidad una auténtica resolución de arbitraje de derecho, y de ello no cabe la menor duda por su estructura, extensión, discurso, referencias jurisprudenciales, perspectiva del razonamiento y contenido. Es tan evidente la naturaleza jurídica del laudo (que se llama de equidad) que no precisa comentario adicional esta premisa. Basta con remitirse a su simple lectura”. Confirma la sentencia que la decisión arbitral “recoge con indiscutible claridad las posiciones de las partes su fundamento y razón de pedir; analiza desde el punto de vista (inequívocamente) jurídico, con profusión de cita jurisprudencial la naturaleza del contrato de confirmación rango bonificado doble euro; examina por qué razón la demandante optó por el ejercicio de una acción concreta distinta a la resolución del contrato prevista en el artículo 1124 del Código civil (CC), y por qué huye de la alegación de vicio del consentimiento, hallando la explicación en el párrafo 79 de la elección del 1101 del mismo texto legal como base de la pretensión acumulada declarativa e indemnizatoria; se analiza sobre la base de la jurisprudencia y la normativa europea el ámbito de obligaciones de las entidades bancarias en los productos financieros complejos y llega a la conclusión inequívoca de que el Banco Popular Español, S.A., incumplió sus obligaciones; en el capítulo XVII el laudo analiza la acción de indemnización de daños y perjuicios. Desde un punto de vista de equidad, le llama la atención en primer lugar al colegio de árbitros el hecho de que la demandante haya tardado seis años tras la conclusión del contrato en plantear la demanda. Reconoció y contabilizó el contrato y sus liquidaciones en las cuentas anuales, perfectamente documentadas. Y todo ello se analiza desde la óptica de la doctrina del ‘retraso desleal’ en el ejercicio de las pretensiones jurídicas con especial consideración de la doctrina condensada en la STS 872/2011, de 12 de diciembre, de la Sala Primera del Tribunal Supremo”. Y finaliza la sentencia impugnada afirmando que “minuciosa atención presta también el colegio arbitral a la prueba del perjuicio reclamado como indemnización, desde el punto de vista general de la imputación de la carga de la prueba a quien demanda. Este es el punto esencial que los árbitros (por mayoría) resuelven a la luz de la prueba practicada en el curso del procedimiento, afirmando que tanto el perito de la demandante como el de la parte demandada coincidieron en afirmar que el contrato había cumplido perfectamente la finalidad para la que había sido concertado. A continuación, dentro de esta misma materia, el laudo cita y transcribe parcialmente diferentes sentencias del tribunal Supremo en las que se repite que una indemnización por daños y perjuicios requiere como presupuesto inexorable que se demuestre o acredite el daño padecido, su existencia real, pues la indemnización no se deriva por sí misma del mero incumplimiento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en el caso se evidencia que el órgano judicial en la sentencia impugnada en amparo anula una resolución arbitral que, sin reproche formal alguno, entiende que es contraria al orden público. Se funda en que el laudo alcanza la conclusión de que no ha lugar a la indemnización de daños y perjuicios, a pesar del incumplimiento contractual de la entidad financiera, porque Casa Depot, S.L., ha ejercido con patente y desleal retraso la acción de responsabilidad por incumplimiento, al margen de no haberlos acreditado. Como se argumenta en la sentencia, “no podemos considerar que sea coherente la decisión arbitral (no por unanimidad) al afirmar que la entidad bancaria incumplió los deberes que le resultan exigibles en la comercialización del SWAP, pero a la vez denegar toda consecuencia a tan palmario incumplimiento (esta segunda parte adoptada curiosamente en contra del criterio del árbitro designado por el banco)”, si bien reconoce que “la verdadera razón que nos lleva a estimar la demanda es el encaje de la pretensión de nulidad en el artículo 41.1 f de la Ley de arbitraje: el laudo consideramos que es contrario al orden público (en este caso constitucional) por la contradicción que encierra al reconocer el palmario incumplimiento de los deberes bancarios y al mismo tiempo negarle toda trascendencia. En lo que incurre es en arbitrariedad por incoherencia, y con ello se contraviene el artículo 9.3 de la Constitución”. En apoyo de su tesis relativa a la naturaleza arbitraria del laudo cita profusamente la doctrina de este tribunal sobre el deber de motivación de las sentencias.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no comparte el criterio de la sentencia, no solo porque aplica las exigencias de motivación propias de las resoluciones judiciales (art. 24.1 CE) a los laudos arbitrales, ensanchando así la noción de orden público del art. 41.1 f) LA —pues como se declara supra, unos y otros se asientan en derechos constitucionales diferentes (arts. 10 y 24 CE)—; sino, especialmente, porque entra en el fondo del debate de la cuestión controvertida, en vez de limitar su actuación de fiscalización a comprobar los posibles errores in procedendo o a la ausencia de motivación. Así, apreciando que el colegio arbitral debería haber condenado a la entidad Banco Santander, S.A., al abono de una indemnización de daños y perjuicios por incumplimiento contractual, el órgano judicial le imputa una infracción del orden público, por incurrir en lo que entiende que es un comportamiento arbitrario. Sin embargo, el laudo permite apreciar que los árbitros expusieron razonadamente los motivos por los que entendían que no procedía la indemnización de daños (art. 1101 CC), esto es, por la dejación del ejercicio de la acción resarcitoria durante más diez años, si se computa desde la formalización del contrato y de seis años, si se inicia el cálculo desde su finalización. Tal dejación, en opinión de los árbitros, constituye un retraso desleal contrario a la buena fe y a sus propios actos que generó en Banco Santander, S.A., la legítima expectativa de que la relación jurídica estaba definitivamente zanjada e íntegramente cumplida. A ello añaden que los reproches de Casa Depot, S.L., se corresponden con una insuficiencia informativa que se sitúa en la fase precontractual y, por consiguiente, en posibles los vicios del consentimiento, lo que no puede reclamarse por vía de responsabilidad contractual.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observarse, el órgano judicial, a pesar de reconocer expresamente la labor desplegada por el colegio arbitral en el enjuiciamiento y redacción del laudo, sin embargo, califica como arbitraria y errónea su decisión y, por ello, vulneradora del orden público. Para este tribunal, el ensanchamiento del concepto de orden público que realiza la resolución impugnada para revisar el fondo del litigio, excede del alcance de la acción de anulación, al margen de desconocer el poder de enjuiciamiento de los árbitros y la autonomía de la voluntad de las partes vulnerando el art. 24.1 CE. Aunque pudiera existir duda sobre la necesidad de que cualquier incumplimiento contractual conlleve la causación de daños y por ende la obligación de indemnizar, hay que subrayar que el derecho a la motivación del laudo, cuando sea preceptiva, no comporta la garantía de acierto del colegio arbitral ni de estimación de las pretensiones deducidas, ni un concreto entendimiento del sentido y alcance de la legislación aplicable al caso concreto (como acaece, mutatis mutandis, con las resoluciones judiciales y se declara en las SSTC 50/1997, FJ 3, y 45/2005, FJ 3,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tribunal aprecia que en el presente caso el órgano judicial ha incurrido en la vulneración del derecho a la tutela judicial efectiva, como consecuencia un entendimiento extensivo del concepto de “orden público” del art. 41.1 f) LA, que lo ha llevado a imponer a los árbitros una valoración distinta acerca de la obligación indemnizatoria en materia de incumplimiento contractual. El laudo impugnado no incurrió en irrazonabilidad o arbitrariedad, ni partió de premisas inexistentes o siguió un desarrollo argumental que incurriera en quiebras lógicas de tal magnitud que las conclusiones alcanzadas no puedan considerarse basadas en ninguna de las razones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este tribunal entiende que la decisión del órgano judicial de anular el laudo arbitral de la corte de arbitraje de la Cámara Oficial de Comercio, Industria y Servicios de Madrid de 4 de diciembre de 2018 vulneró el derecho fundamental de la demandante de amparo a la tutela judicial efectiva (art. 24.1 CE), desde la perspectiva del deber constitucional de motivación, y, por ello, procede la anulación de la sentencia impugnada de 13 de diciembre de 2018 y de la providencia de 26 de diciembre de 2019. Tal como se ha resuelto en supuestos anteriores semejantes (así, SSTC 46/2020 o 17/2021), es procedente la retroacción de actuaciones al pronunciamiento de la sentencia impugnada para que se resuelva el procedimiento de forma respetuosa con el derecho fundamental cuya vulneración se declara.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Banco Santander,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Sala de lo Civil y Penal del Tribunal Superior de Justicia de Madrid de 1 de octubre de 2019 y la providencia de 26 de diciembre de 2019, pronunciadas en el procedimiento Asunto civil 13-19-Nulidad de laudo arbitral 11-19.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primera de las resoluciones citadas para que por el órgano judicial se resuelva de forma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