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10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por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691-2020 y 693-2020 (acumulados), promovidos por Euroinversiones Inmobiliarias Costa Sur, S.L., y Penrei Inversiones, S.L., respectivamente, representados por la procuradora de los tribunales doña Blanca Berriatua Horta y bajo la dirección del letrado don Marcelino Gilabert García, la primera, y de la letrada doña Anju Nirmala Benavent Rodríguez, la segunda, contra el auto de 14 de noviembre de 2018 del Juzgado de Primera Instancia e Instrucción núm. 4 de Lorca, dictado en el procedimiento de ejecución hipotecaria 359-2018 instado por la entidad Banco de Sabadell, S.A., y contra el auto de 12 de diciembre de 2019, del mismo órgano judicial, por el que se desestimó el recurso de reposición interpuesto contra el anterior. Ha intervenido el Ministerio Fiscal. Ha comparecido la entidad Pera Assets Designed Activity Company, actuando como sucesora procesal del banco ejecutante, representada por la procuradora de los tribunales doña Maria Claudia Munteanu y bajo la dirección letrada de don Alejandro Ingram Solís.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Blanca Berriatua Horta, en nombre y representación de Euroinversiones Inmobiliarias Costa Sur, S.L., y bajo la dirección del letrado don Marcelino Gilabert García, interpuso demanda de amparo contra las resoluciones que se mencionan en el encabezamiento de esta sentencia, mediante escrito registrado en este tribunal el 3 de febrero de 2020, dando lugar al recurso de amparo 691-2020.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procuradora de los tribunales doña Blanca Berriatua Horta, en nombre y representación de Penrei Inversiones, S.L., y bajo la dirección de la letrada doña Anju Nirmala Benavent Rodríguez, interpuso demanda de amparo contra las resoluciones que se mencionan en el encabezamiento de esta sentencia, mediante escrito registrado en este tribunal el 3 de febrero de 2020, dando lugar al recurso de amparo 693-2020.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ambos recursos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y Penrei Inversiones, S.L.,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4 de Lorca, al que correspondió el conocimiento de la causa, dictó auto el 21 de junio de 2018, por el que acordó el despacho de ejecución (procedimiento de ejecución hipotecaria núm. 359-2018),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26 de junio de 2018, el servicio de notificaciones electrónicas de la Fábrica Nacional de Moneda y Timbre remitió al buzón de la dirección electrónica habilitada de Penrei Inversiones, S.L., y de Euroinversiones Inmobiliarias Costa Sur, S.L., un correo avisándoles que tenían una notificación del Juzgado de Primera Instancia núm. 4 de Lorca relativa al proceso “EJH/00000359/2018”; notificación a la que podían acceder entre los días 26 de junio a 11 de agosto de 2018, a través de un enlace electrónico que también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 de agosto de 2018, Penrei Inversiones, S.L., y Euroinversiones Inmobiliarias Costa Sur, S.L., accedieron a la página web indicada, teniendo conocimiento de la notificación y los documentos que la acompañaban, en concreto el auto por el que se despacha ejecución, el decreto dictado por la administración de justicia y la copia de la propia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30 de agosto de 2018, las sociedades recurrentes en amparo formalizaron ante el juzgado a quo el escrito de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14 de noviembre de 2018, el Juzgado de Primera Instancia e Instrucción núm. 4 de Lorca acordó inadmitir la oposición por haberse presentado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representaciones procesales de Penrei Inversiones, S.L. y de Euroinversiones Inmobiliarias Costa Sur, S.L., interpusieron recursos de reposición contra el anterior auto, basándose en la infracción de los arts. 135, 152, 160 y 162 de la Ley de enjuiciamiento civil (LEC) y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Dichos recursos fueron desestimados por auto de 12 de diciembre de 2019. Señala el auto que, debe “ser desestimado el recurso de reposición interpuesto por ser el auto recurrido conforme a la normativa procesal vigente en materia de oposición a la ejecución (art. 556.1 LEC y concordantes) y de actos de comunicación. Así, pese a las alegaciones del recurrente que pretende mantener que el escrito de oposición fue presentado en plazo para ello por entender que el auto despachando la ejecución y el requerimiento efectuado debe entenderse notificado en fecha 1 de agosto de 2018, en la que se accedió efectivamente a las citadas resoluciones, lo cierto es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presentada en el recurso de amparo 693-2020 coincide literalmente con la presentada en el recurso de amparo 691-2020. Alegan las entidades recurrentes que las resoluciones judiciales impugnadas causaron, en primer lugar, la vulneración de los derechos a la tutela judicial efectiva (art. 24.1 CE) y a un proceso con todas las garantías (art. 24.2 CE), al haberse efectuado su emplazamiento como ejecutadas en el procedimiento hipotecario de referencia a través de un correo electrónico remitido por un servicio de notificaciones electrónicas, y no mediante entrega de la correspondiente documentación en papel en la sede de su domicilio social, tratándose de su primer emplazamiento judicial en la causa, como establece el art. 273 LEC, en relación con los arts. 135, 152, 162 y en especial el art. 155.1 de esta ley, objetando también que el juzgado haya hecho el cómputo del plazo para oponerse, desde la fecha del envío del correo a la dirección electrónica habilitada y no desde la fecha de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los escritos de demanda argumentaron “que la continuación de la ejecución derivadas (sic) de los pronunciamientos judiciales que han sido objeto de impugnación, con la celebración de subasta y la eventual adjudicación a terceros, pueden hacer perder al recurso de amparo su finalidad”. Por ello solicitaron la suspensión de la continuación del procedimiento de ejecución hipotecaria 359-2018 seguido ante el Juzgado de Primera Instancia e Instrucción núm. 4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por providencia de 20 de julio de 2020, acordó: (i) la admisión a trámite del recurso de amparo núm. 691-2020, apreciando que concurre en el mismo una especial trascendencia constitucional [art. 50.1 de la Ley Orgánica del Tribunal Constitucional (LOTC)] porque el recurso puede dar ocasión al tribunal para aclarar o cambiar su doctrina, como consecuencia de cambios normativos relevantes para la configuración del contenido del derecho fundamental [STC 155/2009, FJ 2 b)]; (ii) requerir al juzgado a quo para que en plazo no superior a diez días remitiera certificación o fotocopia adverada de las actuaciones del procedimiento de ejecución hipotecaria núm. 359-2018; (iii) previamente, emplazar a quienes hubieran sido parte en este, excepto a la parte recurrente en amparo, para poder comparecer en el presente proceso constitucional en el plazo de diez días, a efecto de formular alegaciones; y (iv)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de este tribunal, por providencia de 19 de octubre de 2020, acordó la admisión a trámite del recurso de amparo núm. 693-2020, apreciando que concurre en el mismo una especial trascendencia constitucional (art. 50.1 LOTC) porque el recurso puede dar ocasión al tribunal para aclarar o cambiar su doctrina, como consecuencia de cambios normativos relevantes para la configuración del contenido del derecho fundamental [STC 155/2009, FJ 2 b)]. Por ello, en aplicación de lo dispuesto en el art. 51 LOTC, obrando ya las actuaciones correspondientes a la ejecución hipotecaria 359-2018 del Juzgado de Primera Instancia e Instrucción núm. 4 de Lorca, acuerda dirigir atenta comunicación a dicho órgano jurisdiccional, a fin de que, en plazo que no exceda de diez días proceda a emplazar a quienes hubieran sido parte en el procedimiento, excepto la parte recurrente en amparo, para que en igual plazo puedan comparecer, si lo desean, en el presente recurso de amparo. Asimismo, se acuerda formar la correspondiente pieza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escritos presentados en el registro de este tribunal el 11 de septiembre de 2019 en referencia al recurso de amparo 691-2020 y el 5 de noviembre de 2020, en referencia al 693-2020, la procuradora de los tribunales doña María Claudia Munteanu, actuando en nombre y representación de la entidad Pera Assets Designated Activity Company, manifestó ser cesionaria a título oneroso de determinados créditos hipotecarios de los que era titular Banco de Sabadell, S.A. (entre ellos el que grava la finca hipotecada que es objeto del proceso judicial previo), así como haber sido emplazada por el Juzgado de Primera Instancia e Instrucción núm. 4 de Lorca para comparecer ante este tribunal, por lo que solicitó que se le tuviera por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diligencias de ordenación de 14 de septiembre de 2020 y 12 de noviembre de 2020, dictadas respectivamente en los recursos 691 y 693 del año 2020, el secretario de justicia de la Sala Primera de este tribunal tuvo por personada y parte a la procuradora doña María Claudia Munteanu en la representación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recurso de amparo 691-2020, por diligencia de ordenación del secretario de justicia de la Sala Primera de 16 de octubre de 2020, “se tienen por recibidos los testimonios de las actuaciones remitidas por el Juzgado de Primera Instancia e Instrucción núm. 4 de Lorca. A tenor de lo dispuesto en el art. 52 LOTC, se da vista de todas las actuaciones de los presentes recursos de amparo, en la secretaría de esta Sala, por un plazo común de 20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recurso de amparo 693-2020, por diligencia de ordenación de 16 de noviembre de 2020 se acordó dar vista de todas las actuaciones a las partes personadas y al Ministerio Fiscal, por plazo común de veinte días, a fin de que, conforme con lo previsto en el art. 52 LOTC,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recurso de amparo 691-2020, la representante procesal de Euroinversiones Inmobiliarias Costa Sur, S.L., presentó su escrito de alegaciones el 17 de noviembre de 2020, por el que interesó se dictara resolución estimatoria del recurso de amparo, haciendo mención a la STC 40/2020, de 27 de febrero, que, a su parecer, respalda los argumentos que presenta en este recurso, en torno a la necesidad de que el primer emplazamiento o citación al demandado se efectúe en su domicilio, como impone el artículo 155.1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amparo 693-2020, la representación procesal de Penrei Inversiones, S.L., presentó su escrito de alegaciones el 15 de diciembre de 2020, en el que tras reproducir el contenido de la STC 40/2020, de 27 de febrero, solicitó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recurso de amparo 691-2020, el fiscal ante este Tribunal Constitucional presentó escrito de alegaciones el 27 de noviembre de 2020, por el que interesó de este tribunal que dictara sentencia otorgando el amparo a la entidad recurrente,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nº 4 de Lorca, en el juicio de ejecución hipotecaria 359-2018”, y retroacción de las actuaciones al momento inmediato anterior a aquella notificación, “para que se le dé al recurrente posibilidad de formular oposición a la ejecución”. Basó esta petición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nos encontramos ante uno de los recursos que componen la serie de los interpuestos por Euroinversiones Costa Sur, S.L., y Penrei Inversiones, S.L., frente a diversos autos dictados en procedimientos hipotecarios tramitados por diferentes juzgados de primera instancia de Lorca, por idénticas vulneraciones. Algunos de ellos ya han sido resueltos por este tribunal, en concreto en la sentencia del Pleno 40/2020, de 27 de febrero y la sentencia de la Sala Segunda 43/2020, de 9 de marzo, por lo que al concurrir identidad fáctica y jurídica procede aplicar la doctrina sentada en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amparo 693-2020, el fiscal ante el Tribunal Constitucional presentó escrito de alegaciones el 30 de noviembre de 2020, con el mismo contenido que en el recurso de amparo 691-2020.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Respecto de la solicitud de suspensión formulada por las recurrentes en amparo mediante otrosí de su escritos de demanda, por autos 123/2020, de 19 de octubre, y 165/2020, de 14 de diciembre, de la Sala Primera de este tribunal, se acordó denegar la suspensión cautelar solicitada y ordenar la anotación preventiva de las demandas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Sala Primera de este tribunal, por auto 13/2021, de 15 de febrero, acordó la acumulación del recurso de amparo 693-2020 al recurso de amparo 691-2020, para que siguieran una misma tramitación hasta su resolución, también única, desde el común estado procesal en que se hallan.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6 de mayo de 2021,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los presentes recursos de amparo acumulados es determinar si las resoluciones impugnadas han vulnerado el derecho a la tutela judicial efectiva (art. 24.1 CE) de las entidades recurrentes, por haber optado el juzgado por la notificación electrónica a través de la dirección electrónica habilitada y no a través de la notificación personal en el domicilio de la sociedad de conformidad con el art. 155.1 LEC, y por la errónea aplicación de las normas de procedimiento administrativo, que habría determinado la inadmisión a trámite de los escritos de oposición a la ejecución al considerarlos extemporáneos.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recientemente la STC 40/2020, de 25 de febrero, en la que ha resuelto el recurso de amparo cabecera de esta serie, promovido contra dos autos de coincidente contenido con los que ahora se impugnan, dando respuesta a los mismos argumentos que defienden aquí las partes, con fallo estimatorio de la demanda. Descartada aquí la concurrencia de algún elemento distintivo que obligue a una fundamentación o resultado diversos de lo declarado entonces, procede aplicar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FJ 3 de dicha STC 40/2020 se advierte que resulta de aplicación al caso la doctrina de este tribunal plasmada en sus SSTC 6/2019, de 8 de abril, FJ 4 a), y 47/2019, de 8 de abril, FJ 4 a), “en relación con la garantía de emplazamiento personal del demandado o ejecutado en los procesos regidos en esta materia por la LEC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la STC 40/2020, en su fundamento jurídico 4, como ha de hacerse también ahora, que las dos resoluciones judiciales impugnadas vulneraron el derecho a la tutela judicial efectiva de las recurrentes, al no proceder a su emplazamiento personal en el proceso a quo a efectos de requerirlas de pago o, alternativamente, permitirles presentar su oposición a la ejecución, optando en cambio el juzgado por un emplazamiento electrónico a través del ervicio de notificaciones electrónicas y dirección electrónica habilitada de la Fábrica Nacional de Moneda y Timbre, no previsto en la normativa procesal y que apenas consistía en un aviso que remitía a un enlace de internet para poder conocer el contenido de la notificación. Además, se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lesión del art. 24.1 CE, en sus vertientes de acceso al proceso, a no padecer indefensión, y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las demandantes.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los recursos de amparo presentados por Euroinversiones Inmobiliarias Costa Sur, S.L., y Penrei Inversiones,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14 de noviembre de 2018 y 12 de diciembre de 2019, dictados por el Juzgado de Primera Instancia e Instrucción núm. 4 de Lorca en el proceso de ejecución hipotecaria núm. 359-2018,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las entidades recurrentes, debiendo llevarse a cabo de nuevo este por el juzgado ejecutor, de forma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