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12 de julio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5429-2019, promovido por Penrei Inversiones, S.L., contra el auto del Juzgado de Primera Instancia e Instrucción núm. 5 de Lorca, de 12 de julio de 2019, que desestimó el recurso de reposición interpuesto contra el auto, también impugnado, de fecha 21 de septiembre de 2018, por el que se inadmitió por extemporánea la demanda de oposición a la ejecución formulada por dicha mercantil en el procedimiento de ejecución hipotecaria núm. 294-2018, instado por la entidad Banco de Sabadell, S.A. Ha intervenido el Ministerio Fiscal. Se ha personado la entidad Pera Assets Designated Activity Company, actuando como sucesora procesal del banco ejecutante.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septiembre de 2019, la procuradora de los tribunales doña Blanca Berriatua Horta, actuando en nombre y representación de Penrei Inversiones, S.L., bajo la defensa del letrado don Anju Nirmala Benavent Rodríguez,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 ahora recurrente de amparo, en su calidad de titular del derecho de uso sobre la finca registral 43.501, inscrita en el Registro de la Propiedad núm. 3 de Lorca. Incoado procedimiento de ejecución hipotecaria (núm. 294-2018), mediante auto de fecha 17 de mayo de 2018, el Juzgado de Primera Instancia e Instrucción núm. 5 de Lorca (en adelante, el juzgado) ordenó la ejecución del título hipotecario, despachó ejecución contra otra entidad y contra la ahora demandante de amparo y dispuso, a continuación,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auto, junto con el decreto que dictará el letrado de la administración de Justicia, y copia de la demanda ejecutiva, serán notificados simultáneamente a la parte ejecutada, tal y como dispone el artículo 553 de la Ley de enjuiciamiento civil (LEC), sin citación ni emplazamiento, para que en cualquier momento pueda personarse en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este auto no cabe recurso alguno, sin perjuicio de que la parte ejecutada pueda oponerse al despacho de ejecución en los términos previstos en el artículo 556 LEC y en el plazo de diez días a contar desde el siguiente a la notificación del presente auto y del decreto que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citada notificación se produjo a través del servicio de notificaciones electrónicas de la Fábrica Nacional de Moneda y Timbre. Más en concreto, el servicio remitió el 22 de mayo de 2018 un correo electrónico en el que señalaba como asunto “Juzgados y Tribunales – Aviso de Notificación para el NIF B73836173”, dirigida a Penrei Inversiones, S.L., – NIF B73836173. Según el texto del correo, la notificación venía referida al asunto “JDO. 1 INST. E INSTR. N 5 DE LORCA EJH/0000294/2018”, indicándole que la “notificación estará disponible en su dirección electrónica habilitada única desde el 22-05-2018 hasta el 07-07-2018.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certificación emitida por el servicio de notificaciones electrónicas y dirección electrónica habilitada también consta que la notificación tenía como número de referencia el 5b045d87263a7, que fue puesta a disposición del destinatario el 22 de mayo de 2018 y que la fecha de aceptación fue el 7 de julio de 2018, figurando como datos del certificado digital receptor el correspondiente a don José Luis Reverte, en su calidad de representante de la citada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escrito presentado ante el juzgado el día 20 de julio de 2018, la demandante de amparo compareció en el procedimiento, formulando oposición a la ejecución, con su documentación adjunta.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21 de septiembre de 2018, el juzgado dictó un auto por el que se acordó: “Inadmitir a trámite la oposición formulada por la parte ejecutada […] Penrei Inversiones, S.L., […] por estar presentada fuera de plazo, contra Banco de Sabadell, S.A.”, advirtiendo en pie de recurso que contra dicha resolución cabía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basó su decisión, conforme a su fundamento de Derecho único, en lo siguiente: “Se establece en el artículo 134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Formalizado recurso de reposición, el juzgado dictó un nuevo auto el 12 de julio de 2019, por el que se desestimó el recurso, conforme a los motivos expuestos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las mismas desde el 1 de enero de 2017 (disposición transitoria cuarta de la Ley 42/2015, de 5 de octubre, de reforma de la LEC) están obligadas a relacionarse con la administración de Justicia por medios electrónicos (art. 14.2 a) de la Ley 39/2015 LPACAP y art. 273.3 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afirmar que los recurrentes interpretan de forma errónea la normativa aplicable, se citan los arts. 162.2 LEC; 33.2 y 34 de la Ley 18/11, de 5 de julio; 11.2 del Real Decreto 1065/2015, de 27 de noviembre; y el acuerdo no jurisdiccional del Pleno de la Sala Cuarta del Tribunal Supremo de 6 de julio de 2016, para concluir afirmando la “validez [de] la notificación a personas jurídicas por canales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“en el presente caso, consta que la notificación se puso a disposición de las recurrentes en fecha 22/05/18 no accediendo al contenido hasta el día 07/07/18 […], presentando los escritos de oposición a la ejecución en fecha 20/07/18,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indicó que dicha resolución “es firme, y contra la misma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auto fue notificado en fecha 15 de julio de 2019 y, junto con el auto de 21 de septiembre de 2018, es el objeto del presente recurso interpuesto por la citada entidad Penrei Inversiones,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reconoce que, por ser una persona jurídica, viene obligada a relacionarse con la administración de justicia a través de medios electrónicos. Aclara, no obstante, que cuando es el primer emplazamiento y por tanto todavía aquella “no ha tenido ninguna relación con el juzgado correspondiente en este especial y concreto procedimiento”, ha de practicarse mediante cédula con entrega en papel de la documentación correspondiente, conforme establece el art. 273 LEC, en relación con los arts. 135, 152, 162 y 155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Además, su entidad nunca facilitó una dirección de correo electrónico a efectos de notificaciones telemáticas y, a pesar de ello, se le remitió un aviso que no permitía conocer realmente el objeto del asunto. Pese a todo esto, el auto dictado por el juzgado el 21 de septiembre de 2018 declaró extemporánea la presentación del escrito de oposición, computando el plazo de diez días desde la fecha de envío de aquel correo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 12 de julio de 2019, se rechaza por la recurrente que haya fundamentado su decisión en la ley de procedimiento administrativo común, “que consideramos inaplicable al ámbito procesal civil, puesto que además de existir normas concretas al respecto, no se dan en uno y otro ámbito las mismas garantías procedimentales”; siendo que en materia de notificación de actos procesales existe su propia normativa tanto en la Ley de enjuiciamiento civil —los artículos arriba citados— como en el haz de garantías del propio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expresa de la doctrina de este tribunal sobre la relevancia de los actos de comunicación procesal desde la perspectiva del derecho a la tutela judicial efectiva (entre otras, SSTC 115/1988, 195/1990 y 326/1993), así como de la STC 47/2019, de 8 de abril, que estima plenamente aplicable al presente caso, finaliza solicitando que, con estimación del amparo, se acuerde la nulidad de los autos de 21 de septiembre de 2018 y de 12 de julio de 2019, “reconociendo el derecho individual de Penrei Inversiones, S.L., a obtener una resolución con respeto al derecho a la tutela judicial efectiva, y la nulidad de actuaciones y reposición de todo al momento previo a dictarse el auto de fecha 21 de septiembre de 2018, para que resuelva conforme a derecho, admitiendo a trámite la demanda de oposición al despacho de ejecución” formulada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en el escrito de demanda se argumentó “que la continuación de la ejecución derivada de los pronunciamientos judiciales que han sido objeto de impugnación, con la celebración de subasta y la eventual adjudicación a terceros, pueden hacer perder al recurso de amparo su finalidad”, por lo que se solicitó “la suspensión de la continuación del procedimiento de ejecución hipotecaria 294-2018 seguido ante el Juzgado de Primera Instancia e Instrucción núm. 5 de Lorca, hasta tanto sea resuelto el presente recurso de amparo, poniéndolo en conocimiento del órgano judicial”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29 de junio de 2020 por la que acordó: (i) admitir a trámite el recurso, “apreciando que concurre en el mismo una especial trascendencia constitucional (art. 50.1 LOTC)” porque el recurso “plantea un problema o afecta a una faceta de un derecho fundamental sobre el que no hay doctrina de este tribunal [STC 155/2009, FJ 2, a)]” y porque el recurso “puede dar ocasión al tribunal para aclarar o cambiar su doctrina, como consecuencia de cambios normativos relevantes para la configuración del contenido del derecho fundamental [STC 155/2009, FJ 2 b)]”; (ii) dirigir atenta comunicación al Juzgado de Primera Instancia e Instrucción núm. 5 de Lorca, a fin de que proceda a “emplazar a quienes hubieran sido parte en el procedimiento” de origen, excepto a la “recurrente en amparo”, para poder comparecer en el presente proceso constitucional en el plazo de diez días, y (iii) formar la “oportuna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dictada por la Sección Cuarta de este tribunal en la misma fecha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 Este traslado fue cumplimentado por la parte recurrente, mediante escrito de fecha 9 de julio de 2020, en el que se ratificó en su petición inicial. Por su parte, el Ministerio Fiscal presentó informe en fecha 15 de julio de 2020, en el que interesó que se adoptara únicamente la medida de anotación preventiva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acordó por medio del ATC 87/2020, de 22 de julio, dictado por la Sección Cuarta de este tribunal. En el mismo se denegó la suspensión solicitada y se ordenó la anotación preventiva de la demanda de amparo en el registro de la propiedad, con remisión al referido juzgado para la expedición del mandamiento oportuno. Se considera, a tal efecto, que esta medida “se reputa […] suficiente e idónea para evitar el perjuicio derivado de que la adquisición del bien por tercero lo hiciera irreivindicable”, situación a la que se hace referencia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23 de noviembre de 2020, la procuradora de los tribunales doña María Claudia Munteanu, actuando en nombre y representación de la entidad Pera Assets Designated Activity Company, bajo la dirección letrada de don Alejandro Ingram Solís, solicitó que se le tuviera por personada en este recurso, en su condición de adquirente de los créditos hipotecarios que anteriormente eran de la titularidad de la entidad Banco de Sabadell, S.A. Estos créditos le habían sido cedidos por ésta en virtud de escritura suscrita el 23 de julio de 2019, ante el notario de Madrid don Carlos de Alcocer Torra.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31 de mayo de 2021, la Secretaría de Justicia de la Sala Segunda de este tribunal dictó diligencia de ordenación por la que se acordó, de un lado, tener por personado y parte a la entidad Pera Assets Designated Activity Company, a través de la procuradora mencionada, y de otro,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30 de junio de 2021. En el mismo interesó que se dictara resolución estimatoria del recurso de amparo reiterando los argumentos expuestos en la demanda. Además, se hace una reseña expresa de la sentencia que resuelve el recurso de amparo núm. 5377-2018, que se corresponde con la STC 40/2020, de 27 de febrero. En esta resolución, por aplicación de las SSTC 6/2019, de 17 de enero, y 47/2019, de 8 de abril, se confirma la doctrina que defiende en este recurso, en torno a la necesidad de que el primer emplazamiento o citación se efectúe en el domicilio de la persona jurídica que figure como demandada, según impone el artículo 155.1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escrito de alegaciones el 1 de julio de 2021, por el que interesó de este tribunal que dictara sentencia otorgando el amparo a la recurrente, con reconocimiento de la vulneración de su derecho a la tutela judicial efectiva sin indefensión (art. 24.1 CE), y su restablecimiento mediante la declaración de “nulidad de los autos de 21 de septiembre de 2018 y de 12 de julio de 2019”, así como la “nulidad de las actuaciones realizadas a partir del emplazamiento de la entidad recurrente a través de la dirección electrónica habilitada”, además de la consiguiente retroacción de las actuaciones al momento inmediatamente anterior “al de efectuarse el emplazamiento de la entidad recurrente, debiendo llevarse a cabo de nuevo este por el juzgado ejecutor, de forma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nos encontramos ante el mismo supuesto fáctico y jurídico que ya fue resuelto en sentido estimatorio mediante las SSTC 40/2020, de 27 de febrero; 43/2020, de 9 de marzo, y 103/2021, de 10 de mayo; cuyo contenido extracta. En estas resoluciones se concedió el amparo solicitado por aplicación de la doctrina expuesta, a su vez, en las SSTC 6/2019, de 17 de enero, y 47/2019, de 8 de abril, de las que se deriva la obligatoriedad de que el primer emplazamiento se realice de manera personal y con entrega en papel de la documentación, conforme a lo dispuesto en los arts. 155.1 y 273.4, segundo párrafo,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la Secretaría de Justicia se ha dictado diligencia el 5 de julio de 2021, dejando constancia de la presentación de los escritos de alegaciones del Ministerio Fiscal y de la representación procesal de la recurrente en amparo, quedando el asunto concluso y pendiente para deliberación cuando por turno corresponda. No consta presentado dentro del plazo del art. 52.1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8 de julio de 2021,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e instrucción de Lorca, los cuales, tras emplazarlas por vía electrónica a través del servicio de notificaciones electrónicas y de dirección electrónica habilitada de la Fábrica Nacional de Moneda y Timbre, han inadmitido a trámite los ulteriores escritos de oposición a la ejecución, los recursos de reposición o de nulidad de actuaciones, por considerarlos extemporáneos o improcedentes, al entender realizados conforme a Derecho los emplazamientos comunicados a través del sistema de notificaciones telemáticas.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Penrei Inversiones, S.L., impugna los autos del Juzgado de Primera Instancia e Instrucción núm. 5 de Lorca, de 21 de septiembre de 2018 y de 12 de julio de 2019, dictados en el proceso hipotecario núm. 294-2018.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en esencia, la vulneración del derecho fundamental a la tutela judicial efectiva (art. 24.1 CE), en su vertiente de derecho a no padecer indefensión, al no haberse efectuado aquel emplazamiento de manera personal y con entrega en papel de la documentación correspondiente, tal y como establecen las normas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del Tribunal Constitucional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27 de febrero, en la que ha tenido la oportunidad de resolver el recurso de amparo cabecera de esta serie, promovido contra dos autos de coincidente contenido con el que ahora se impugna, y donde se dio respuesta a los mismos argumentos que defienden aquí las partes, con fallo estimatorio de la demanda. Descartada en este caso la concurrencia de algún elemento distintivo que obligue a una fundamentación o resultado diferente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el fundamento jurídico 2 se descarta cualquier posible óbice procesal, tanto por falta de agotamiento de la vía judicial previa al amparo [art. 44.1 a) LOTC] como por ser prematuro el amparo. En el primer caso, porque no cabe recurso contra el auto desestimatorio de la reposición, como se indica en el pie de recurso de éste. En el segundo supuesto, porque no es exigible esperar a la finalización del proceso ejecutivo hipotecario a quo, ya que condicionar la interposición de la demanda de amparo a este hecho genera una dilación injustificada que se traduciría en un gravamen adicional o en la intensificación de la lesión constitucional que denuncia, como ya se expuso en las SSTC 39/2015, de 2 de marzo, y 49/2016,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el fundamento jurídico 3 de esa resolución se advierte que es de aplicación la doctrina de este Tribunal plasmada en sus SSTC 6/2019, de 17 de enero, FJ 4 a), dictada en sede de cuestión de inconstitucionalidad, y 47/2019, de 8 de abril, FJ 4 a), recaída en proceso de amparo. En ambos supuestos se afirma la “garantía del emplazamiento personal del demandado o ejecutado en los procesos regidos en esta materia por la Ley de enjuiciamiento civil (directa o supletoriamente), como primera comunicación con el órgano judicial competente, sin que pueda ser sustituida por una comunicación electrónica”, tal y como ocurre con la efectuada a través de la dirección electrónica habilitada. El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constata entonces la STC 40/2020, en su FJ 4, como ha de hacerse también en el presente supuesto,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Por el contrario, el juzgado optó por un emplazamiento electrónico a través del servicio de notificaciones electrónicas y dirección electrónica habilitada de la Fábrica Nacional de Moneda y Timbre, que no está previsto en la normativa procesal para estos casos, y que apenas consistía en un aviso remitiendo a un enlace de internet para poder conocer el contenido de la notificación. Además, para el cómputo del plazo de presentación del escrito de oposición se invocaron normas del procedimiento administrativo común, que son ajenas al ámbito jurisdiccional en el que nos encontramos, en alegal conjunción con el plazo del art. 556 LEC. Todo ello produjo una indebida denegación de su escrito de oposición a la ejecución, lo que determina la estimación del amparo por vulneración de su derecho fundamental a la tutela judicial efectiva sin padecer indefensión (art.24.1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(arts.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Penrei Inversiones,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21 de septiembre de 2018 y de 12 de julio de 2019, dictados por el Juzgado de Primera Instancia e Instrucción núm. 5 de Lorca en el proceso de ejecución hipotecaria núm. 294-2018, así como la nulidad de las actuaciones realizadas a partir del auto de 17 de mayo de 2018 por el que se acordó el despacho de la ejecución y el requerimiento de pago a la entidad deudora.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requerimiento de pago a la entidad ejecutada, debiendo llevarse a cabo de nuevo este trámite por el citado juzgado,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