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874-2021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de títulos judiciales núm. 1292-1991, seguido ante el Juzgado de Primera Instancia núm. 9 de Barcelona.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febrero de 2021, el procurador de los tribunales don Jacobo Gandarillas Martos, en nombre y representación de doña Guiomar Gazeau García, y bajo la dirección letrada de don Carlos Pablo Ferrándiz Gabriel, interpuso recurso de amparo contra el auto de 11 de enero de 2021, dictado por el Juzgado de Primera Instancia núm. 9 de Barcelona en el procedimiento de ejecución de títulos judiciales núm. 1292-1991, por el que se desestima el incidente de nulidad de actuaciones promovido por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9 de Barcelona se sigue procedimiento de ejecución hipotecaria núm. 1292-1991, promovido por la entidad Banco de Bilbao Vizcaya, S.A., dirigido contra la prestataria Ocime, S.A., y los fiadores sociales, don Armando Díaz Cubero, doña Carmen Barnet Torrent, don Julio Avendaño Rodríguez y doña Guiomar Gazeau García, si bien el crédito litigioso se ha cedido varias veces, siendo su titular actual y sosteniendo el procedimiento de ejecución don Joan Marc Ponsdomenech.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declarar en rebeldía a los demandados, el Juzgado de Primera Instancia núm. 9 de Barcelona dictó sentencia de remate el 13 de marzo de 1992, ordenando seguir la ejecución contra los bienes de la prestataria y sus fiadores.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23 de enero de 2020, doña Guiomar Gazeau García, actual demandante de amparo, se personó en el procedimiento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8 de julio de 2020, el Juzgado de Primera Instancia núm. 9 de Barcelona dictó auto por el que desestimaba el recurso de reposición planteado previamente por otro ejecutado frente a un auto de 26 de noviembre de 2019, al considerar que la resolución recurrida no era susceptible de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Frente al auto de 8 de julio de 2020, doña Guiomar Gazeau García promovió la nulidad de actuaciones, denunciando la vulneración de su derecho a la tutela judicial efectiva por varios motivos, así como el carácter abusivo de la cláusula quinta, relativa a los intereses de demora, invocando expresamente la STC 31/2019 en relación con el deber del órgano judicial de conocer, de oficio o a instancia de parte, del posible carácter abusivo de una cláusula contractual.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Primera Instancia núm. 9 de Barcelona desestimó la petición de nulidad mediante auto de 11 de enero de 2021, razonando que no es objeto del incidente de nulidad de actuaciones el examen del eventual carácter abusivo de cláusulas contractuales, rechazando también el resto de alegaciones formuladas, sin perjuicio de que pudiera la parte “volver a plantearlas a través del adecuado cauce”.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del derecho a la tutela judicial efectiva (art. 24.1 CE), en relación con el art. 14.1 CE, porque la decisión judicial ha supuesto una selección irrazonable y arbitraria de la norma aplicable al proceso, y considera que el órgano judicial debe pronunciarse sobre el carácter abusivo de la cláusula. Alega también la vulneración del derecho a la tutela judicial efectiva (art. 24.1 CE) en relación con el derecho de acceso a la justicia por haber entendido el juez que el incidente de nulidad no es el cauce adecuado para realizar un examen del carácter abusivo de la cláusula mediante una decisión arbitraria que dificulta extraordinariamente el acceso a la jurisdicción, invocando, asimismo, el incumplimiento de la Directiva 93/13/CEE y del principio de primacía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y en virtud del art. 56.2 de la Ley Orgánica del Tribunal Constitucional (LOTC), solicita la suspensión de la ejecución del auto de 11 de enero de 2021, así como de la vía de apremio que se sigue tramitando en el procedimiento de ejecución de títulos judiciales, por causarle un perjuicio irreparable, ya que se le embargó la mitad indivisa de la finca registral núm. 4560 del registro de la propiedad de Torredembarra, encontrándose en la actualidad en trámite de certificación de dominio y cargas para seguir la vía de apremio, y pendiente del nombramiento de perito tasador para su subasta. A la vista de ello, es evidente que la ejecución de la resolución le causaría un perjuicio irreparable, pues se subastaría la vivienda sin posibilidad de recuperación, de transmitirse a un tercero de buena fe, sin que, por otro lado, la suspensión suponga perturbación grave para los intereses generales, si se tiene presente que el proceso ejecutivo se inició en el año 1991, detenido durante más de diez años sin actividad procesal alguna, y que el hoy ejecutante es el tercer adquirente del crédito transmitido en su día por el Banco Bilbao Vizcaya.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octubre de 2021, la Sección Segunda de este tribunal acordó admitir a trámite el recurso de amparo y dirigir atenta comunicación al Juzgado de Primera Instancia núm. 9 de Barcelona, a fin de que, en plazo que no excediera de diez días, remitiera certificación o fotocopia adverada de las actuaciones correspondientes al procedimiento de ejecución de títulos judiciales núm. 1292-1991, previo emplazamiento de quienes hubieran sido parte en el proceso del que trae causa el presente recurso de amparo, excepto la parte recurrente en amparo, para que pudieran comparecer en el mismo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con el testimonio del recurso de amparo la pieza separada de suspensión y, conforme a lo dispuesto en el art. 56 LOTC, concedió un plazo común de tres días a la parte solicitante de amparo y al Ministerio Fiscal para que alegaran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registrado el 29 de octubre de 2021, la parte recurrente presentó sus alegaciones, ratificándose en la petición de suspensión, porque, de celebrarse la subasta de los dos bienes inmuebles de la recurrente que han sido embargados (a la finca reseñada en el escrito de demanda se ha unido, como mejora de embargo, la mitad indivisa de la finca núm. 1978, inscrita en el Registro de Propiedad núm. 1 de Barcelona), se causaría un daño irreparable para la finalidad del recurso de amparo, ya que la vía de apremio se sigue por una suma que incluye los intereses de demora, que se consideran abusivos, de acuerdo con el criterio del Tribunal Supremo. Se ofrece como garantía un aval bancario para dar cobertura al posible perjuicio que pudiera causar este retraso en la vía de apremio para el caso de no prosperar el recurso de amparo, por una cuantía equivalente a dos años de interés legal de demora.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5 de noviembre de 2021, formuló alegaciones en sentido contrario a la suspensión cautelar solicitada. Tras exponer la doctrina constitucional en la materia, considera que, en este caso, no se puede afirmar que la continuación del procedimiento judicial, incluso con desplazamiento posesorio, provoque un perjuicio determinante de la pérdida de la finalidad del recurso de amparo, y propone alternativamente que se acuerde la anotación preventiva de la demanda de amparo en el registro de la propiedad, en virtud de lo previsto en el art. 56.3 LOTC. De esta manera se daría publicidad a los terceros de la pendencia del recurso y de los efectos que puede tener el otorgamiento del amparo sobre la titularidad de la finca, evitando un supuesto de irreivindicabilidad del tercero adquirente de buena fe. En este caso, atendido el contenido de la demanda de amparo, y de no adoptarse la medida de anotación preventiva de la demanda, la tutela que pudiera otorgarse por el Tribunal Constitucional no sería completa, ante la posibilidad de que la vivienda sea transmitida a un tercero de buena fe.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de títulos judiciales núm. 1292-1991 cuestionado, y de anotación preventiva de la demanda de amparo en el registro de la propiedad, interesadas la primera por la demandante de amparo y la segunda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la demandante de amparo que la continuación del procedimiento de ejecución del título judicial, con una posible adjudicación de los inmuebles embargados, podría producir un perjuicio irreparable que haría perder al amparo su finalidad, porque el control judicial del carácter abusivo de la cláusula incide sobre la suma por la que se sigue la ejecución. El fiscal no aprecia la necesidad de acordar la suspensión, entendiendo, más bien, que procedería anotar preventivamente la demanda de amparo en el registro de la propiedad para evitar que pueda producirse un supuesto de irreivindicabilidad de un tercero adquirente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173/2009, de 1 de junio; 190/2015, de 5 de noviembre, FJ 2 a); 59/2017, de 24 de abril, FJ 1, y 147/2017, de 13 de noviembre,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AATC 44/2008, de 11 de febrero, FJ 1; 59/2008, de 20 de febrero, FJ 1; 67/2008, de 25 de febrero, FJ 1; 109/2008, de 14 de abril, FJ 1; 111/2008, de 14 de abril, FJ 1; 118/2008, de 28 de abril, FJ 1, y 172/2008, de 23 de junio, FJ 1).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solo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relación con ello, el tribunal viene acordando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 como es el caso, entre otros muchos, de los AATC 220/2008, de 14 de julio, FJ 2, y 64/2009, de 23 de febrero, FJ 2, o los más recientes AATC 56/2013, de 13 de febrero, FJ 2; 74/2013, de 8 de abril, FJ 2; 152/2013, de 8 de julio; FJ 2; 37/2014, de 10 de febrero, FJ 2; 282/2014, de 17 de noviembre, FJ 4, y 59/2015, de 16 de marzo, FJ 2, en los que ha admitido la procedencia de acordar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se acaba de exponer al caso aquí planteado permite concluir que no resulta procedente la suspensión solicitada. La demandante de amparo afirma que, si no se acuerda la suspensión, podría producirse un perjuicio irreparable porque, en caso de que el juez deba examinar el carácter abusivo de la cláusula de interés de demora, esto puede llevar a que se tenga que reducir la cuantía por la que se sigue la ejecución. En realidad, no se alcanza a apreciar un perjuicio irreparable con base en esta circunstancia, en el sentido de que, de no acordarse la suspensión, el amparo perdiera su finalidad. En su caso, los eventuales perjuicios de carácter patrimonial o económico que pudieran producirse si la demanda de amparo fuera estimada serían susceptibles de ser reparados.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tribunal entiende, de acuerdo con el fiscal, que las circunstancias que presenta el supuesto sometido a su consideración llevan a estimar la procedencia de acordar la medida cautelar de anotación preventiva de la demanda de amparo en el registro de la propiedad. De este modo, y ante la eventual estimación de la demanda de amparo que pudiera dar lugar a la nulidad de lo actuado en relación con la realización del embargo sobre las fincas de la demandante de amparo, la anotación preventiva de aquella en el registro de la propiedad evitaría el perjuicio derivado de una posible adquisición del bien de modo irreivindicable por un tercero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como se señala en el ATC 95/2015, de 25 de mayo, FJ 4, se trata de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y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de títulos judiciales núm. 1292-1991, seguido ante el Juzgado de Primera Instancia núm. 9 de Barcelona.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