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2524-2020, promovido por doña María Carmen Rueda Domeque, representada por el procurador de los tribunales don Jaime Gafas Pacheco, bajo la dirección letrada de don Juan Carlos Barrios Palacios, contra (i) la sentencia núm. 5/2019, de 26 de noviembre, dictada por la sección de casación de la Sala de lo Contencioso-Administrativo del Tribunal Superior de Justicia de Madrid en el recurso núm. 12-2019, y (ii) el auto de 24 de febrero de 2020 que la ratificó, por los que se desestimó su pretensión relativa a la liquidación autonómica del impuesto sobre sucesiones y donaciones. Han comparecido la Comunidad de Madrid, representada por su letrado y el abogado del Estado.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17 de junio de 2020, la representación procesal de doña María Carmen Rueda Domeque interpuso recurso de amparo contra las resoluciones judiciales que han sido citadas en el encabezamiento; en él alegan la vulneración de sus derechos a la tutela judicial efectiva (art. 24.1 CE) y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que derivan de las actuaciones aportadas,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9 de octubre de 2012, de forma personal, la demandante de amparo y don Óscar Prieto Lucas procedieron a efectuar ante el secretario general del Ayuntamiento de Rivas Vaciamadrid (Madrid), en presencia de dos testigos, una declaración de constitución de unión de hecho para su inscripción en el registro municipal de uniones de hecho de ese ayuntamiento. En la certificación municipal expedida al efecto por la Secretaría General aparece el número de la inscripción (000161/2012-RUH), los datos personales de los declarantes y la siguiente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“DECLARACIÓN DE CONSTITUCIÓN DE LA UNIÓN DE HECHO, teniendo el carácter de inscripción constitutiva en el Registro de Uniones de Hecho del Ayuntamiento de Rivas Vaciamadrid con el número y fecha arriba consignados” (la mayúscula y el subrayado aparecen en el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Nueve meses después, el 15 de julio de 2013, mediante escritura pública otorgada en Rivas Vaciamadrid por don Óscar Prieto Lucas y doña María Carmen Rueda Domeque, ambos domiciliados en la Avenida de la Democracia de esa misma localidad, el señor Prieto procedió a donar a la señora Rueda el pleno dominio de una mitad indivisa de la citada vivienda, calificada como de protección pública. El inmueble, con sus anejos, estaba inscrito en el Registro de la Propiedad del municipio. La señora Rueda aceptó la donación, asumiendo la obligación de pago del 50 por 100 del principal del préstamo hipotecario que gravaba el inmueble. Ambos comparecientes, en igual acto, solicitaron de la oficina liquidadora competente la bonificación fiscal en la cuota tributaria del impuesto sobre sucesiones y donaciones prevista para las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julio siguiente fue presentada la escritura pública de donación ante la Dirección General de Tributos de la Comunidad de Madrid, junto con la correspondiente autoliquidación del impuesto sobre sucesiones y donaciones. La donataria ingresó la cantidad de 43,78 €, como consecuencia de aplicar la bonificación del 99 por 100 de la cuota que se regula en los arts. 25.2.1 y 26 del texto refundido de las disposiciones legales de la Comunidad de Madrid en materia de tributos cedidos por el Estado, aprobado por Decreto Legislativo 1/2010,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Doña María Carmen Rueda Domeque y don Óscar Prieto Lucas contrajeron matrimonio el día 8 de febrero de 2014. Fue inscrito en el Registro Civil de Rivas Vaciamadrid.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26 de febrero de 2015 la demandante recibió de la administración tributaria autonómica una propuesta de liquidación provisional del impuesto. Una vez formuladas las correspondientes alegaciones por la señora Rueda, la Dirección General de Tributos aprobó la liquidación el 10 de marzo de 2015. Fijó su importe en la cuantía de 9355,15 €, tras entender no aplicable en este caso el régimen tributario de las uniones de hecho, debido a que, al aceptar la donación, la obligada tributaria no se hallaba inscrita en el registro de uniones de hecho de la Comunidad de Madrid (en lo que sigue, registro autonómico), requisito que se consideraba constitutivo y de inexcusable cumplimiento para obtener el beneficio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interpuso entonces reclamación ante el Tribunal Económico-Administrativo Regional de Madrid que fue desestimada por resolución de 30 de junio de 2016, que ratificó el criterio de la administración y confirmó la liquidación impugnada (Sala Cuarta; procedimiento núm. 28-15213-2015). La resolución del Tribunal Económico-Administrativo Regional de Madrid fue cuestionada en vía judicial ante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que correspondió a la Sección Novena de la Sala, fue estimado mediante sentencia núm. 408/2018, de 24 de mayo, en la que, por considerarla contraria a Derecho, se decretó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de Derecho cuarto, por remisión expresa al criterio ya expresado por la propia Sección Novena en las sentencias 523/2016, de 12 de mayo, y 538/2017, de 21 de julio, se utilizaron los siguientes criterios para fundamentar la estimación del recurso: (i) la STC 81/2013, de 11 de abril, reconoció que la inscripción en el registro autonómico tenía como “única finalidad la acreditación de una situación de hecho”, limitándose a publicitar un hecho con efecto meramente declarativo; (ii) el art. 9 del Reglamento del registro de uniones de hecho de la Comunidad de Madrid (Decreto 134/2002, de 18 de julio) otorga a la inscripción efectos meramente declarativos; y (iii) existe un paralelismo entre la pretensión de la demandante y la aplicación de beneficios fiscales a familias numerosas que carecen de un reconocimiento formal mediante un título oficial, lo que conduce a aplicar la doctrina establecida en la STC 77/2015, de 27 de abril, que declaró que una interpretación formalista de la norma aplicable vulneraba el derecho a la igualdad ante la ley en relación con el deber de contribuir al sostenimiento de los gastos públicos (arts.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triple razonamiento llevó a reconocer el citado beneficio fiscal en liza, dado que entre la recurrente y el donante existía y estaba acreditada una unión de hecho que cumplía los requisitos materiales establecidos en el art. 1 de la Ley de la Asamblea de Madrid 11/2001,de 19 de diciembre, de uniones de hecho (Ley 11/2001). La estimación del recurso conllevó la anulación de la resolución del Tribunal Económico-Administrativo Regional de Madrid, así como de la liquidación del impuesto sobre donaciones que tal resolución había confirmado.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dicha sentencia el letrado de la Comunidad de Madrid interpuso recurso de casación autonómico (registrado con el núm. 12-2019). Al admitirlo a trámite mediante auto de 8 de mayo de 2019, la sección de casación de la Sala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“Precisar que la cuestión en la que se entiende que existe interés casacional objetivo para la formación de jurisprudencia es la atinente a los artículos 3 y 9 de la Ley 11/2001 de la Comunidad de Madrid sobre uniones de hecho, delimitando así la interpretación relacionada que debe darse a los miembros de las uniones de hecho con relación al beneficio fiscal de los matrimonios, tal como se recoge en el artículo 3.6 de la Ley [de la Asamblea de Madrid] 10/2009, de 23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“Identificar como normas jurídicas que serán objeto de interpretación las antes citadas: los artículos 3 y 9 de la Ley 11/2001, de uniones de hecho de la Comunidad de Madrid en relación con el artículo 3.6 de la Ley 10/2009, de 23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declaró haber lugar al recurso de casación, desestimó el recurso contencioso-administrativo formulado por la señora Rueda, y confirmó la liquidación tributaria cuestionada, haciendo expresa e íntegra remisión a lo razonado al resolver los previos recursos de casación autonómicos núms. 2-2018 y 23-2018 (que dieron lugar a las sentencias del Tribunal Superior de Justicia de Madrid 2/2019 y 3/2019,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describir el supuesto de hecho al que se refiere el recurso de casación señaló que se trata de “una pareja de hecho que sin haberse inscrito en el correspondiente registro de la Comunidad de Madrid pretende la aplicación, respecto del impuesto de donaciones, del beneficio previsto legalmente para los matrimonios y las parejas de hecho inscritas”.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razonamiento desestimatorio comienza por recordar que cualquier beneficio fiscal debe ser objeto de una interpretación restrictiva, pues constituyen “excepciones al principio de igualdad consagrado en el artículo 14 de la Constitución, en este caso principio de igualdad en materia tributaria, en orden a hacer efectivo el principio de contribución general de todos al sostenimiento de los gastos públicos como señala el artículo 31.1 de la misma”. Destaca que “el problema nuclear que aquí se plantea se centra en determinar si es aplicable el beneficio fiscal previsto en la Ley 10/2009 en su artículo 3.1, sobre reducciones de la base imponible del impuesto de sucesiones y donaciones” (sic), que pone en relación con el apartado sexto del mismo precepto, los arts. 1.1 y 3.1 de la Ley 11/2001, y el art. 9 del Decreto 134/2002, de 18 de julio, por el que se aprueba el Reglamento del Registro de Uniones de Hecho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considera que el debate planteado en casación “no se centra en el carácter de la inscripción de la unión de hecho, puesto que el registro se limita a publicitar un hecho, no teniendo en modo alguno carácter constitutivo, como declara la sentencia del Tribunal Constitucional 81/2013, de 11 de abril”. Y, después de citar la STC 45/2014, de 7 de abril —de la que infiere que “la exigencia de determinados requisitos para reconocer una pareja de hecho son perfectamente asumibles”—, concluyó que “el legislador puede establecer determinados mecanismos para acreditar una situación de hecho a la que dar relevancia en diversos ámbitos, como sucede en este caso, en que se trata de aplicar una deducción fiscal prevista para los cónyuges, a los que se asimilan las parejas de hecho, pero siempre que se cumpla el requisito formal de la inscripción en su Registro de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supuesto analizado no es asimilable ni equiparable al que dio lugar a la STC 77/2015, de 27 de abril, pues “en este caso no existe título oficial alguno acreditativo de la relación de unión de hecho que se pretende hacer valer al objeto de equiparar la deducción fiscal a la de los cónyuges”. Y concluye su razonamiento expresando que “la situación de pareja de hecho no requiere para su constitución la inscripción en registro alguno, pero si unas personas que conviven como pareja desean acogerse a la Ley 11/2001, de uniones de hecho de la Comunidad de Madrid, deben inscribirse en el registro establecido al efecto. Tal decisión es libre y voluntaria, pero necesaria para poder someterse a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sentencia de casación autonómica fue formulado incidente de nulidad de actuaciones, en el que fue denunciada la vulneración del derecho a la tutela judicial efectiva (art. 24.1 CE), que se ponía en relación con las exigencias de igualdad derivadas de los arts. 14 y 31.1 CE. Alegó, además, que no se había tenido en cuenta lo establecido en la disposición adicional única de la Ley 11/2001. La solicitud de nulidad fue desestimada mediante auto de 24 de febrero de 2020, que también es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sentencia de casación impugnada ha vulnerado su derecho a la tutela judicial efectiva, en cuanto garantiza el de obtener una resolución fundada en Derecho, favorable o adversa, sobre las pretensiones en litigio. A través de diversos razonamientos, la alegada vulneración se relaciona y extiende a la del derecho a la igualdad ante la ley (art. 14 CE), que pone en relación con el deber de contribuir al sostenimiento de los gastos públicos a través de un sistema tributario justo inspirado en el principio de igualdad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marco normativo referido a los beneficios fiscales establecidos por la Comunidad de Madrid en relación con el impuesto cedido sobre sucesiones y donaciones (arts. 26 del texto refundido de las disposiciones legales de la Comunidad de Madrid en materia de tributos cedidos por el Estado, y 1 de la Ley 11/2001, de 19 de diciembre) agrupa sus alegaciones en dos bloques de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primero, la interpretación de la norma aplicable que ha hecho la resolución recurrida no se ajusta a lo que, conforme a los artículos 14 CE y 31 CE, ha establecido el Tribunal Constitucional a propósito de la interdicción de la discriminación por razón de la residencia en los tributos cedidos (cita la STC 60/2015). Considera que la interpretación literal que la resolución judicial ha hecho de la Ley 11/2001, exigiendo para su efectividad la inscripción registral autonómica como requisito ineludible e insustituible, provoca que únicamente pueden beneficiarse de la bonificación fiscal los miembros de uniones de hecho inscritas en el registro creado al efecto en las que, al menos, uno de sus miembros se halle empadronado y tenga su residencia en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postula en la demanda, para evitar dicho efecto discriminador por razón de residencia, era posible y debida una interpretación alternativa que integrase la norma autonómica y la Constitución, admitiendo la realidad de la unión de hecho y reconociéndole efectos jurídicos una vez acreditada con otros medios de prueba o títulos acreditativos distintos de la inscripción registral legalmente exigida, tal y como resulta de las SSTC 103/1990, de 4 de junio, FJ 2, y 77/2015, FJ 4 in fine. A lo expuesto se añade que la interpretación judicial cuestionada implicaría aceptar que la Comunidad de Madrid puede establecer reglas relativas a la aplicación y eficacia de las normas jurídicas estatales, lo que vulneraría el art. 149.1.8 CE, y sería contrario a la doctrina establecida por este tribunal sobre la materia (STC 93/2013, de 23 de abril, y reiterada jurisprudencia constitucional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“no es constitucionalmente admisible aquella interpretación de la ley autonómica en virtud de la cual pretenda sostenerse que la obtención de los beneficios fiscales, previstos por la comunidad de que se trate, para los sujetos pasivos miembros de una unión de hecho, por su equiparación a los cónyuges, quede condicionada a una inscripción de la unión en un registro de esa misma comunidad y al que solo se accede por razón de la residencia en tal comunidad autónoma; pues esa interpretación lleva ínsita, implica necesariamente, una discriminación fiscal por razón de la residencia en los casos de eficacia personal de la ley tributaria autonómica, vulnerando así el art 14 CE y, además y en su caso, por razón de la técnica legislativa utilizada, una vulneración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demandante extiende la aducida vulneración al derecho a la igualdad ante la ley (art. 14 CE). Cuestiona el razonamiento judicial a partir de la propia dicción de la Ley 11/2001 pues, en su disposición adicional única, impone a la administración autonómica el establecimiento de las necesarias relaciones de cooperación con otras administraciones públicas que cuenten con registros de uniones de hecho o similares, al objeto de evitar supuestos de doble inscripción. De tal previsión legal deriva el reconocimiento normativo de la inscripción en aquellos otros registros que, como el del municipio de Rivas Vaciamadrid, exige los mismos requisitos materiales establecidos en la ley autonómica para reconocer efectos jurídicos a las uniones de hecho. De otra parte, considera que, en concordancia con la finalidad expuesta en el preámbulo de la norma autonómica, su disposición adicional se dirige a evitar supuestos de doble inscripción, por lo que admite expresamente la validez de otras inscripciones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este sentido, que la disposición analizada “solo puede interpretarse en el sentido de que da carta de naturaleza y concede explícitamente eficacia a las inscripciones de uniones de hecho practicadas en los registros o ‘similares’ creados al efecto por ‘otras administraciones públicas’, entre ellas, por la administración pública local, y que, por tanto, esta disposición adicional ha de entenderse en el sentido de que, practicada una inscripción de pareja de hecho en el registro de un municipio madrileño, cuya regulación es trasunto de la Ley 11/2001 y con remisión expresa a esta, cual es nuestro caso, o practicada, incluso, en un instrumento ‘similar’, ha de considerarse cumplida aquella exigencia formal; sin que, según el caso, sea necesaria o legítima otra declaración ad solemnitatem, idéntica o contradictoria, respectivamente, ante otro funcionario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solo esta interpretación es conforme con el principio de igualdad ante la ley, que exige que el tratamiento diferenciado de supuestos iguales solo puede llevarse a efecto si se apoya en un fundamento racional que no devenga arbitrario por no resultar necesario para la consecución del fin perseguido por el legislador. Considera que, en este supuesto, la finalidad de la norma no es otra que favorecer la seguridad jurídica en el tratamiento normativo de las uniones de hecho frente al eventual fraude que supondría la pretensión de equiparación formulada por una pareja de conveniencia. Para la demandante, la seguridad jurídica pretendida por la ley quedó debidamente garantizada con la inscripción en el registro municipal, que ha sido aportada y alegada en el proceso judicial y administrativo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considera que la interpretación judicial del art. 1.1 de la ley autonómica, aunque se atiene a su tenor literal, desconoce la finalidad de la norma y su propia dicción, así como la de las normas tributarias que prevén la igualdad de trato tributario para las uniones de hecho. En definitiva, se trataría de una solución judicial que aboca a decisiones aplicativas manifiestamente contrarias al principio de igualdad ante la ley y a la equiparación de las uniones de hecho estables y acreditadas, a efectos tributarios, con los matrimonios.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marzo de 2021, de la Sección Tercera de la Sala Segunda, se acordó admitir a trámite el recurso de amparo apreciando que presenta especial trascendencia constitucional [art. 50.1 de la Ley Orgánica del Tribunal Constitucional (LOTC)] porque plantea un problema o afecta a una faceta de un derecho fundamental sobre el que no hay doctrina de este Tribunal [STC 155/2009, FJ 2 a)]. Asimismo, se acordó recabar certificación o fotocopia adverada de las correspondientes actuaciones a la sección de casación de la Sala de lo Contencioso-Administrativo del Tribunal Superior de Justicia de Madrid y a la Sección Novena de la propia sala, solicitando de esta última que emplazara a los que fueron parte en el procedimiento del que trae origen este recurso, excepto a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10 de mayo de 2021 se personó en el proceso de amparo el letrado de la Comunidad de Madrid, solicitando que se le tuviera por parte y se entendieran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el día 11 de mayo de 2021 en el registro general de este tribunal, se personó en el recurso de amparo el abogado del Estado, solicitando que se le tuviera por parte en el proceso constitucional y que se entendieran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Cumplido lo ordenado en la providencia de admisión mencionada, en fecha 14 de mayo de 2021 se dictó diligencia de ordenación por la que se acordó tener por personado y parte en el procedimiento al letrado de la Comunidad de Madrid y al abogado del Estado. A tenor de lo dispuesto en el art. 52.1 LOTC, se acordó también dar vista de todas las actuaciones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junio de 2021, el letrado de la Comunidad de Madrid presentó sus alegaciones en las que postula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dos los motivos de inadmisión que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primero, la demanda se funda en la pretendida infracción de preceptos excluidos del ámbito del recurso de amparo. Por un lado, cita el artículo 149.1.8 CE. De otra parte, advierte que se invoca como infringido el artículo 14 CE junto al artículo 31 CE, pero el Tribunal Constitucional viene distinguiendo entre la discriminación contraria al art. 14 CE, fundada en una diferenciación de índole subjetiva, y la recogida en el art. 31 CE, que se refiere a aquella desigualdad que está fundada en elementos objetivos y no puede ser recurrida en amparo. Después de citar las SSTC 46/2000, de 14 de febrero, y 295/2006, de 11 de octubre, concluye señalando que la normativa autonómica aplicada en relación con la inscripción de las parejas de hecho contiene una regulación objetiva y formal que no afecta de forma subjetiva a quienes la integran, en cuanto se limita a exigir una inscripción registral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causa de inadmisión afirma que el recurso presentado carece de especial trascendencia constitucional. Centra su argumentación en que la STC 81/2013, de 11 de abril, que estimó parcialmente la cuestión de inconstitucionalidad planteada en su día sobre la Ley 11/2001, en la que se declaró que la exigencia de la inscripción registral era concorde con la Constitución. Por ello, la citada ley ya fue declarada conforme con el artículo 149.1.8 CE, y solo podría ser objeto de una nueva cuestión de inconstitucionalidad, cuyo planteamiento no fue solicitado en la vía judicial previa, lo que justificaría la propuesta de inadmisión que formula ex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expuestos los óbices procesales, aborda las lesiones de los derechos fundamentales aducidos en la demanda de amparo comenzando por el que afirma la vulneración del derecho a la tutela judicial efectiva; cuya desestimación propugna.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regulación legal autonómica es clara, pues solo las uniones de hecho inscritas en el registro autonómico son equiparables a la situación conyugal. Considera que la citada inscripción es una condición necesaria para poder obtener los beneficios fiscales que, en el impuesto sobre sucesiones y donaciones, están previstos para los cónyuges; por lo que, en el caso examinado, se incumple este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no se invade la competencia estatal en materia de legislación civil, reconocida en el art. 149.1.8 CE, porque es necesario distinguir entre la constatación de la existencia a efectos civiles de las uniones de hecho, que se rige por dicha legislación y podrá ser acreditada por cualquier medio válido en Derecho, y los requisitos exigidos para acogerse a un determinado beneficio fiscal autonómico, que no pueden ser interpretados de forma extensiva y se establecen en la legislación tributaria autonómica que los reconoce. Añade que la Comunidad de Madrid tiene competencia para regular ciertos beneficios fiscales en tributos cedidos y que los integrantes de una unión de hecho se asimilan a los cónyuges únicamente cuando cumplan los requisitos establecidos en la Ley 11/2001,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considera que la resolución impugnada no vulnera el derecho a la tutela judicial efectiva pues realiza una interpretación razonable y razonada de la norma que es conforme con los criterios interpretativos que rigen nuestro ordenamiento. Se trata de una normativa clara, declarada conforme a la Constitución, que exige el cumplimiento de determinados requisitos; específicamente la inscripción voluntaria en el registro autonómico. Según entiende, dar el mismo tratamiento a los ciudadanos que cumplen con lo preceptuado en la ley y a los que voluntariamente no la cumplen vulneraría el artículo 14 CE, que consagra la igualdad de todos ante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aplicación de la STC 77/2015, de 27 de abril, concuerda con la sentencia impugnada en que la cuestión de hecho allí examinada no es asimilable al supuesto que se plantea ahora, ya que en este caso no existe título oficial alguno acreditativo de la relación de unión de hecho que se pretende hacer valer al objeto de equiparar la deducción fiscal pretendida a la que se reconoce a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el letrado de la Comunidad de Madrid que en ningún caso existe la discriminación ni la vulneración del principio de igualdad alegadas, en ninguna de sus vertientes, en particular por razón de residencia. Otro entendimiento de la norma, como el propugnado por la demandante, vulneraría la propia autonomía de la comunidad autónoma para regular ciertos beneficios fiscales en tributos cedidos y las circunstancias en las que los sujetos pasivos pueden acceder a tales beneficios.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alcance de la disposición adicional única de la Ley 11/2001, sostiene que la recurrente pretende extraer consecuencias jurídicas derivadas del principio de colaboración de las administraciones públicas que van más allá de su significado y contenido. Su propuesta llevaría a reconocer la misma eficacia a una inscripción en otro registro administrativo que a la inscripción en el registro de la Comunidad de Madrid. Pero, añade, no es este el sentido que debe darse al principio de coordinación entre administraciones públicas, ya que sería exorbitante y contrario al significado de la norma y a la propia interpretación constitucional, dar eficacia a registros distintos del de la Comunidad de Madrid con base en el principio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refiriéndose a la interpretación alternativa que propone la recurrente, en virtud de la cual la atribución de tales beneficios fiscales debe fundamentarse, al margen de tal exigencia formal, lege lata, exclusivamente en la circunstancia de que la unión de hecho disponga de un mecanismo probatorio de su realidad que, cumpliendo con el requisito constitucional de seguridad jurídica en el ámbito tributario, le haga acreedora de los beneficios fiscales predicados en la ley. Tal razonamiento únicamente expresaría una discrepancia respecto de la expresión literal y de la voluntad de la ley autonómica, que puede calificarse como sesgada, pues extrapola las normas a supuestos no previstos en ellas, utilizando aisladamente afirmaciones normativas sin tomar en consideración la ley autonómica en su conjunto, que no es diferente en su regulación a la establecida en otras muchas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15 de junio de 2021 evacuó el trámite de alegaciones el abogado del Estado. En su escrito establece cuatro presupuestos de partida para fundamentar sus alegaciones, con las que propugna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primer lugar, que se trata de un recurso de amparo dirigido contra una resolución judicial, y no un amparo mixto, por lo que el objeto del recurso no extiende la supuesta vulneración del art. 14 CE a la resolución administrativa previa que examina; ni se puede examinar en él la supuesta inconstitucionalidad de la norma autonómica sobre uniones de hecho, debido a que no se instó 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solo cabe analizar la vulneración del art. 24.1 CE, en conexión con la interpretación de la disposición adicional única de la Ley 11/2001, en lo relativo a la inscripción en registro de uniones de hecho en el Ayuntamiento de Rivas Vaciamadrid.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tercer lugar, que tampoco es posible abordar si los dos apartados del art. 1 de la Ley 11/2001 muestran la errónea regulación de las legislaciones autonómicas sobre uniones de hecho, vulnerando el art. 14 CE en atención al lugar de residencia, porque ni la demandante reside fuera de la Comunidad de Madrid, ni este fue el motivo por el que se le denegó la bonificación fiscal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el registro de uniones de hecho del Ayuntamiento de Rivas Vaciamadrid carecía de cobertura normativa propia en el año 2012, pues el ayuntamiento aprobó la Ordenanza de uniones de hecho, 2976/2017, el 8 de agosto de 2017; a lo que añade que en el formulario aplicable en 2012 se informaba ya sobre la necesidad de someterse voluntariamente a la ley autonómica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previas, procede a articular sus alegaciones comenzando por la aducida vulneración del art. 24 CE que se imputa a que la interpretación de la sentencia impugnada pudiera incurrir en vicio de falta de motivación. Para ello acude a la doctrina constitucional establecida en la STC 1/2021, de 25 de enero, FJ 1, en virtud de la cual la situación de unión de hecho puede someterse al cumplimiento de requisitos ad solemnitatem y, por tanto, la exigencia de la inscripción de la unión de hecho en un registro administrativo para reconocerle efectos jurídicos es 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aplicación de la disposición adicional única de la Ley 11/2001, advierte que los convivientes se sometieron expresamente a la legislación autonómica, que el registro local carecía de cobertura normativa en el año 2012, y que las leyes autonómicas no prevén la existencia de estos registros locales, lo que hacía difícil aplicarle una norma relativa a la cooperación entre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le lleva a concluir que la motivación de la sentencia no es irracional, arbitraria, ni ilógica o incursa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16 de junio de 2021, la representación procesal de la demandante de amparo presentó escrito de alegaciones en el que ratificó las expresadas en su demanda. Añade, únicamente, que la Sección Cuarta de la Sala Tercera del Tribunal Supremo había dictado la sentencia 480/2021, de 7 de abril, en la que se interpreta el art. 38.4 del texto refundido de la Ley de clases pasivas del Estado (Real Decreto Legislativo 670/1987, de 30 de abril) sobre requisitos de acceso a la pensión de viudedad del supérstite de una pareja de hecho. En ella, se avalaría la tesis sostenida en el recurso de amparo, pues afirma que la acreditación de la existencia de una pareja de hecho puede realizarse no solo mediante la inscripción en un registro específico autonómico, sino también mediante el certificado de empadronamiento o por cualquier otro medio de prueba válido en Derecho, siempre que, de manera inequívoca, se acredite la convivencia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mediante escrito registrado el 18 de junio de 2021. En él interesa la estimación parcial del recurso de amparo por entender vulnerado el derecho a la tutela judicial efectiva, en cuanto garantiza el derecho a obtener una resolución fundada en Derecho. Solicita la anulación de la sentencia impugnada, con retroacción de las actuaciones al momento anterior a su pronunciamiento, a fin de que se dicte otra respetuosa con el contenido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exponiendo los hechos y acotando los motivos de amparo articulados por la demandante de amparo. Entiende que los mismos deben reconducirse a tres, relacionados con el derecho a la tutela judicial efectiva (artículo 24.1 CE) en cuanto garantiza obtener una resolución fundada en Derecho, rasgos que no concurren en la sentencia recurrida como consecuencia de la interpretación de las normas reguladoras de la pretensión objeto de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necesario aclarar que la única cuestión jurídica que se debate en el recurso de amparo es si ha de entenderse, como sostiene la sentencia impugnada, que la inscripción de la unión de hecho en el específico registro de la Comunidad de Madrid es condición formal imprescindible para que pueda serle reconocido a la demandante de amparo el beneficio fiscal establecido en la legislación autonómica madrileña reguladora del impuesto sobre sucesiones y donaciones. O si, por el contrario, esa específica inscripción ha de ser considerada como un medio más de acreditación destinado a satisfacer las exigencias de seguridad jurídica que, en el ámbito de los beneficios fiscales, exige el artículo 31 CE para garantizar la atribución de dichos beneficios en cuanto derechos excepcionales (cita la STC 51/2014).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cuestión planteada acude a la doctrina constitucional acerca de las uniones de hecho (STC 1/2021, de 25 de enero, FFJJ 4 y 5), resaltando que el legislador puede diferenciar las consecuencias que derivan de la opción entre los dos regímenes diferenciados (matrimonio y uniones de hecho). Añade que la inscripción en el registro administrativo de parejas de hecho o su formalización mediante escritura pública son un requisito constitutivo de dicha situación jurídica (SSTC 40/2014, de 11 de marzo; 45/2014, de 7 de abril, y 60/2014,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relevante que la discrepancia interpretativa se plantee en el ámbito tributario. Tras un detallado análisis de la normativa aplicable, concluye que, estando situado el bien parcialmente donado en la Comunidad de Madrid y habiéndose producido en ella el rendimiento del impuesto cedido, resulta indiscutible que había de ser satisfecho por la recurrente, de modo que no existe conflicto normativo alguno ni posible invasión de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pasa a examinar si la recurrente podía beneficiarse de la bonificación legal de la cuota tributaria del impuesto sobre donaciones contemplada para los cónyuges, para las adquisiciones inter vivos, en el artículo 25.2 del texto refundido de las disposiciones legales de la Comunidad de Madrid en materia de tributos cedidos por el Estado, porque —según el siguiente art. 26— a los cónyuges se asimilan “los miembros de uniones de hecho que cumplan los requisitos establecidos en la Ley 11/2001, de 19 de diciembre, de uniones de hecho de la Comunidad de Madrid”, requisitos que, en principio, serían los establecidos en el artículo 1.1 de la Ley 11/2001.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problema es más complejo de lo que se desprende de las resoluciones impugnadas, dado que cabe sostener que esa inscripción —junto con los requisitos de convivencia estable y acreditada— no lo son para la “existencia” de la pareja de hecho, sino para la “aplicación” del régimen normativo contenido en la Ley 11/2001. Si así fuera, la remisión que hace el artículo 26 del texto refundido de las disposiciones legales de la Comunidad de Madrid en materia de tributos cedidos por el Estado, a los requisitos de la Ley 11/2001, se referiría solo a los requisitos materiales de convivencia, pero no al requisito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idea podría derivarse de lo dispuesto en el artículo 3.1 de la Ley 11/2001, del cual entiende que cabría extraer dos conclusiones: (i) que las uniones de hecho a que se refiere esa ley preexisten a la inscripción, pero solo producen sus efectos desde la inscripción, esto es, la inscripción no sería constitutiva de la unión more uxorio, limitándose a determinar el momento en que las disposiciones de la Ley son aplicables a la unión de hecho; y (ii) que esa “previa acreditación de los requisitos a que se refiere el artículo 1 en expediente contradictorio ante el encargado del registro” solo podría entenderse puesta en relación con los requisitos de convivencia, que se contemplan en dicho artículo 1, por carecer de sentido que la inscripción registral contemplada en el artículo 1.1 pudiera ser requisito de la inscripción registral del artículo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considerando que la inscripción registral a que se refiere el artículo 1.1 de la Ley 11/2001 constituyera un verdadero o auténtico requisito, habría que determinar su exacto “alcance” o “eficacia”. A tal fin, efectúa una comparación con la regulación contenida en la Ley del Parlamento Valenciano 5/2012, de 15 de octubre, de uniones de hecho formalizadas de la Comunitat Valenciana, porque evidencia una diferencia esencial: que en la norma valenciana la inscripción tiene carácter constitutivo, algo que no resultaría de la regulación autonómica madrileña.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esa idea de la falta de carácter constitutivo podría entenderse abonada por lo establecido en la STC 81/2013 que, respecto al artículo 3 de la Ley 11/2001, afirma inequívocamente que el mismo se limita a publicitar un hecho, esto es, la existencia de la previa convivencia more uxorio, a fin de atribuirle determinada eficacia en ámbitos de competencia propia de la Comunidad de Madrid (FJ 5). Esta tesis, propugnada en la demanda, también se podría constatar acudiendo al Decreto 134/2002, de 18 de julio, por el que se aprueba el Reglamento del registro de uniones de hecho de la Comunidad de Madrid, cuyo artículo 5 señala que las inscripciones básicas tienen por objeto hacer constar la existencia de la unión de hecho y que las mismas tendrán efectos declarativos sobre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concluye el Ministerio Fiscal señalando que la sentencia impugnada no parece haber contemplado estas posibilidades interpretativas que le fueron alegadas en la oposición al recurso de casación, ni ha fundamentado adecuadamente las razones por las que habría de excluirse una interpretación de la normativa aplicable que tuviera en consideración las circunstancias a que antes se ha hecho referencia. Su respuesta se limita a la transcripción de lo resuelto por la propia sección en los recursos de casación autonómicos núms. 2-2018 y 23-2018, sin añadir razonamientos específicos referidos al caso concreto analizado. Tal déficit motivacional ha ocasionado a la recurrente la alegada vulneración del derecho a la tutela judicial efectiva, por lo que procede la estimación parcial del recurso en cuanto al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derecho a la tutela judicial efectiva justificada en que la interpretación de la sentencia impugnada implica aceptar que la Comunidad de Madrid puede establecer reglas relativas a la aplicación y eficacia de las normas jurídicas, lo que vulneraría el artículo 149.1.8 CE y sería contrario a la doctrina establecida por el Tribunal Constitucional en esta materia (STC 93/2013, de 23 de abril), entiende que tal argumento no puede ser compartido, habida cuenta: (i) que la discriminación por razón de territorio que se denuncia no está referida a la recurrente; (ii) que para la aplicación de la ley tributaria carece de relevancia el artículo 1.2 de la Ley 11/2001, pues solo se dirige a regular la aplicación de la propia norma autonómica, y porque —además— la obligación tributaria de la recurrente es una obligación personal, que no deriva de esa norma sino de lo establecido en la normativa tributaria; y (iii) que el planteamiento de la demandante conduce inexorablemente a un análisis abstracto de la normativa invocada, lo cual resulta a todas luces impropio de un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que se haya producido una vulneración del derecho a la tutela judicial efectiva, debido a que la sentencia no tuvo en cuenta lo establecido en la disposición adicional única de la de la ley autonómica, lo que conduciría a una interpretación arbitraria y errónea que quebranta el derecho fundamental a la igualdad ante la ley (artículo 14 CE). Señala únicamente que tal argumento no merece ser considerado, por su carácter residual respecto del problema esencial que plantea la inscripción de la unión de hecho en el registro autonómico, al que anteriormente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marzo de 2022,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objeto del presente recurso de amparo la sentencia núm. 5/2019, de 26 de noviembre, dictada por la sección de casación de la Sala de lo Contencioso-Administrativo del Tribunal Superior de Justicia de Madrid y el auto de 24 de febrero de 2020 que desestimó la solicitud de nulidad de actuaciones presentada frente a ella. La resolución judicial cuestionada revocó la que había sido dictada en única instancia por la Sección Novena de la misma Sala, que había estimado el recurso contencioso-administrativo entablado por la representación procesal de la demandante (sentencia núm. 408/2018,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recogido en los antecedentes, la resolución judicial de instancia reconoció a la demandante, en su condición de integrante de una unión de hecho inscrita el 9 de octubre de 2012 en el registro municipal de Rivas Vaciamadrid (Madrid), el derecho a obtener una bonificación fiscal en la cuota tributaria resultante de haber aceptado el 15 de julio de 2013 la donación de la mitad indivisa de la vivienda en la que convivía con su pareja, con la que poco después —en febrero de 2014— contrajo matrimonio. La resolución judicial revocatoria de casación se fundamentó en que la unión de hecho de la demandante no estaba inscrita en el específico registro que prevé la Ley 11/2001, de 19 de diciembre, de uniones de hecho de la Comunidad de Madrid. Dicho criterio había sido ya sostenido por la Dirección General de Tributos autonómica al liquidar el impuesto sobre donaciones, y fue mantenido por el Tribunal Económico-Administrativo Regional de Madrid en resolución desestimatoria de 30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demandante, la sentencia de casación habría vulnerado el derecho a la tutela judicial efectiva que reconoce el art. 24.1 CE, en su dimensión de derecho a obtener una resolución judicial fundada en Derecho, favorable o adversa, sobre las pretensiones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diversos razonamientos alega también la vulneración del derecho a la igualdad (art. 14.1 CE) que pone en relación con el deber de contribuir al sostenimiento de los gastos públicos a través de un sistema tributario justo inspirado en el principio de igualdad (art. 31.1 CE). Según sostiene, la interpretación de las normas aplicadas que ha hecho la sentencia recurrida en amparo (específicamente del art. 1.1 y de la disposición adicional única de la Ley 11/2001) genera un trato desigual injustificado que permite calificarla como arbitraria, errónea y vulneradora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interesa la inadmisión del recurso en cuanto alega la vulneración de derechos fundamentales y preceptos que no son susceptibles de amparo constitucional. Opone, asimismo, que el recurso carece de especial trascendencia constitucional. Subsidiariamente, defiende su desestimación por considerar razonada y razonable la decisión judicial impugnada por venir fundada en una interpretación de la ley autonómica que es conforme con su literalidad, con su finalidad y con las exigencias de igualdad establecidas en los artículos 14 y 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postula también la desestimación del recurso de amparo. Considera que la sentencia impugnada no ha vulnerado el derecho a la tutela judicial efectiva, dado que la interpretación de la norma que, para disfrutar del beneficio fiscal, exige la inscripción en el registro autonómico (art. 1.1 de la Ley 11/2001), no es irracional, arbitraria, ilógica ni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interesa la estimación parcial del amparo pretendido admitiendo la vulneración del derecho a la tutela judicial efectiva debido a un déficit de motivación de la sentencia impugnada. Considera que no contempla adecuadamente las posibilidades interpretativas de la normativa aplicable, sino que su respuesta se limita a trascribir lo resuelto en otros recursos de casación, sin razonar específicamente sobre las circunstancias del caso concreto, que no se refiere a una pareja de hecho no inscrita sino a una inscrita previamente en un registro municipal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de procedibilidad y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pretensiones de amparo, hemos de examinar si concurre alguno de los motivos de inadmisión del recurso que aduce el letrado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se funda en considerar indebida la alegada infracción de preceptos excluidos del ámbito del recurso de amparo, en concreto se refiere a los arts. 149.1.8 y 31.1 CE. Obviamente, tal pretensión directa no podría ser examinada a través del proceso de amparo; sin embargo, no apreciamos que sea este el objeto y fundamento de la demanda. De forma más limitada, la demandante aduce que las resoluciones impugnadas han vulnerado su derecho a la tutela judicial efectiva porque no resultan fundadas en Derecho, vulneración que imputa a una inadecuada interpretación judicial de las normas autonómicas aplicadas que además, se dice, lo han sido en contra de otros principios y preceptos constitucionales, entre los que se encuentran el art. 149.1.8 CE y el principio de igualdad a que se refiere el art. 31 CE. Por ello, refiriéndose los motivos de amparo a la supuesta vulneración de los arts. 24.1 y 14 CE, no cabe apreciar la concurrencia de la causa de inadmisión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se afirma que el recurso planteado carece de especial trascendencia constitucional porque la STC 81/2013, de 11 de abril, ya había resuelto las dudas de constitucionalidad planteadas sobre la Ley 11/2001, de 19 de diciembre, declarando que el reconocimiento de efectos a las uniones de hecho desde la fecha de su inscripción en el registro ad hoc autonómico era conforme al art. 149.1.8 CE porque se limita a publicitar un hecho con la finalidad de atribuirle determinada eficacia en ámbitos que son competencia autonómica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la cuestión sobre si el contenido del presente recurso justifica una decisión sobre el fondo debido a su especial trascendencia constitucional constituye un requisito de admisibilidad de la demanda de amparo que fue ya objeto de valoración en el trámite de admisión previsto en el art. 50.1 LOTC. Nuestra doctrina viene insistiendo en que “corresponde al Tribunal Constitucional apreciar si el contenido del recurso justifica una decisión sobre el fondo en razón de su especial trascendencia constitucional […] (en este sentido, por todas, SSTC 183/2011, de 21 de noviembre, FJ 2, y 212/2013, de 18 de diciembre, FJ 2)”. Dicha apreciación se realiza valorando las circunstancias de cada caso, a tenor del “carácter notablemente abierto e indeterminado, tanto de la noción de ‘especial trascendencia constitucional’ como de los criterios legalmente establecidos para su apreciación (STC 77/2015, de 27 de abril, FJ 1, y jurisprudencia allí citada)” (STC 226/2016, de 22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caso le fueron aplicados los criterios establecidos en la STC 155/2009, de 25 de junio. Precisamente, la providencia de este tribunal de 15 de marzo de 2021 acordó admitir a trámite el presente recurso de amparo apreciando que “plantea un problema o afecta a una faceta de un derecho fundamental sobre el que no hay doctrina de este tribunal [STC 155/2009, FJ 2 a)]”. Resulta evidente, tal y como expresa el objeto del recurso y las posiciones de las partes, que lo que se cuestiona aquí es una concreta interpretación judicial de la norma, y no sus previsiones abstractas, ni su incidencia sobre la distribución constitucional de competencias que fue analizada en la alegada STC 81/2013. Pues bien, en la citada resolución fue examinada la conformidad de los arts. 3, 4, 5, 8 y 9 de la ley autonómica con el artículo 149.1.8 CE, lo que permite constatar que el objeto de aquella sentencia no es coincidente con el objeto del presente recurso de amparo, en el que se cuestiona el contenido de las resoluciones judiciales impugnadas que interpretan y aplican otros preceptos de la ley autonómica que la demandante pone en conexión con diversas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tampoco apreciar la concurrencia de este segundo óbice procesal alegado, ya que la admisión a trámite del presente recurso de amparo no se basó en la necesidad de pronunciarse sobre cuestiones competenciales, sino que se realizó para examinar si puede calificarse como desigual el trato administrativo y judicial otorgado a quien integra una unión de hecho inscrita en un registro municipal de la Comunidad de Madrid, como consecuencia de que se le denegara una bonificación tributaria que sí se reconoce en favor de las uniones de hecho inscritas en el registro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orden a explicitar la apreciación de la especial trascendencia constitucional (sentencia de la Sección Tercera del Tribunal Europeo de Derechos Humanos de 20 de enero de 2015, asunto Arribas Antón c. España, §37), con el objeto de hacer así “recognoscibles los criterios de aplicación empleados al respecto” (STC 9/2015, de 2 de febrero, FJ 3), debemos ahora reiterar que, como ha sido explicado, el contenido del presente recurso de amparo plantea un problema o una faceta de un derecho fundamental susceptible de amparo sobre el que no hay doctrina del Tribunal Constitucional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Marco normativo aplicado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en los procesos administrativo y judicial previos se ha centrado en determinar si la demandante de amparo tiene derecho a que le sea aplicada la bonificación del 99 por 100 en la cuota del impuesto sobre donaciones prevista en la norma autonómica. Por ello, con carácter previo a la resolución del presente recurso de amparo, resulta necesario exponer el marco normativo que ha sido aplicado en las vías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Comenzamos la exposición haciendo referencia a las normas tributarias que regulan el impuesto sobre sucesiones y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regulación estatal de este impuesto se contiene en la Ley 29/1987, de 18 de diciembre, del impuesto sobre sucesiones y donaciones, que atribuye la condición de sujeto pasivo a quien sea donatario y, por lo que aquí interesa, contempla cuatro grupos de parientes. En el grupo II se incluye a los “descendientes y adoptados de veintiuno o más años, cónyuges, ascendientes y adoptantes” (artículo 20.2 a), sin contemplar entre ellos a los miembros de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momento de pronunciarse sobre la bonificación fiscal pretendida (10 de marzo de 2015), tanto el rendimiento del impuesto sobre sucesiones y donaciones como las competencias normativas sobre eventuales deducciones y bonificaciones de este, habían sido cedidas a las comunidades autónomas [arts. 24.1 b) y 40.1 d) de la Ley 21/2001, de 27 de diciembre, por la que se regulan las medidas fiscales y administrativas del nuevo sistema de financiación de las comunidades autónomas de régimen común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ámbito territorial de Madrid, la regulación autonómica del impuesto sobre sucesiones y donaciones se recoge en el ya citado texto refundido de las disposiciones legales de la Comunidad de Madrid en materia de tributos cedidos por el Estado, aprobado por el Decreto Legislativo 1/2010,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artículo 25.2 regula las bonificaciones de la cuota en las adquisiciones inter vivos,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“2.Bonificación en adquisiciones inter vivos: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las adquisiciones inter vivos, los sujetos pasivos incluidos en los grupos I y II de parentesco de los previstos en el artículo 20.2.a) de la Ley 29/1987, de 18 de diciembre, del impuesto sobre sucesiones y donaciones, aplicarán una bonificación del 99 por 100 en la cuota tributaria derivada de las mismas. Será requisito necesario para la aplicación de esta bonificación que la donación se formalice en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26 extiende a los miembros de uniones de hecho la bonificación prevista para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aplicación de lo dispuesto en este capítulo, se asimilarán a cónyuges los miembros de uniones de hecho que cumplan los requisitos establecidos en la Ley 11/2001, de 19 de diciembre, de uniones de hecho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remisión normativa que se hace a la Ley 11/2001, de 19 de diciembre, de uniones de hecho, hace necesario exponer a continuación aquellos aspectos de su regulación que han sido aplicados en las resoluciones impugnadas. Se trata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será de aplicación a las personas que convivan en pareja, de forma libre, pública y notoria, vinculadas de forma estable, al menos durante un período ininterrumpido de doce meses, existiendo una relación de afectividad, siempre que voluntariamente decidan someterse a la misma mediante la inscripción de la unión en el Registro de Uniones de Hecho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Ley únicamente será de aplicación a aquellas uniones de hecho en las que, al menos, uno de los miembros se halle empadronado y tenga su residencia en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uniones a que se refiere la presente Ley producirán sus efectos desde la fecha de la inscripción en el Registro de las Uniones de Hecho de la Comunidad de Madrid, previa acreditación de los requisitos a que se refiere el artículo 1 en expediente contradictorio ante el encargado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Reglamentariamente se regulará tal expediente contradictorio. En todo caso, la previa convivencia libre, pública, notoria e ininterrumpida en relación de afectividad, habrá de acreditarse mediante dos testigos mayores de edad en pleno ejercicio de sus derechos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la unión de hecho se acreditará mediante certificación del encargado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Normativa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y obligaciones establecidos en la normativa madrileña de Derecho Público para los miembros de parejas que hayan contraído matrimonio, serán de aplicación a los miembros de la unión de hecho, en especial en materia presupuestaria, de subvenciones y de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la Comunidad de Madrid mantendrá las oportunas relaciones de cooperación con otras administraciones públicas que cuenten con registros de uniones de hecho o similares, al objeto de evitar supuestos de doble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dado que ha sido alegado, hemos de mencionar también el Decreto 134/2002, de 18 de julio, por el que se aprueba el Reglamento del Registro de Uniones de Hecho de la Comunidad de Madrid, cuyo artículo 9 regula los efectos de las inscripciones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inscripciones en el Registro de Uniones de Hecho de la Comunidad de Madrid tendrán efectos declarativos sobre la constitución, modificación o extinción de las uniones de hecho, así como respecto de los pactos reguladores de las relaciones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validez jurídica y los efectos de los mencionados pactos se producirán al margen de su inscripción en el Registro, y nunca podrán perjudicar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quejas que fundamentan la solicitud de amparo resulta necesario realizar tres consideraciones previas dirigidas a acotar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decisión administrativa cuestionada ante la jurisdicción ordinaria desestimó la pretensión de la demandante dirigida a obtener una bonificación en la cuota del impuesto sobre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tributaria autonómica no cuestionó en ningún momento que la unión de hecho que integraba la demandante incumpliera alguno de los requisitos materiales exigidos por el art. 1 de la Ley 11/2001 para reconocerla como tal. La discrepancia de criterio tampoco estuvo relacionada con determinar si, a efectos tributarios, los miembros de una unión de hecho debían o no ser equiparados a los cónyuges pues, en el impuesto sobre sucesiones y donaciones, como se ha expuesto en el fundamento jurídico precedente, tal igualdad jurídica de trato ya se había establecido expresamente por el legislador autonómico, tanto en las normas fiscales (arts. 26 del texto refundido de las disposiciones legales de la Comunidad de Madrid en materia de tributos cedidos por el Estado, y 3.6 de la Ley 10/2009, de 23 de diciembre) como al regular las uniones de hecho (art. 9 de la Ley 11/2001, de 19 de diciembre). La desestimación vino justificada en el hecho de no haber formalizado previamente la donataria su inscripción como miembro de una unión de hecho en el registro de uniones de hecho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discrepancia entre la administración tributaria y la demandante estaba centrada exclusivamente en los efectos jurídicos del incumplimiento del requisito formal de inscripción de dicha unión en el citado registro autonómico y, paralelamente, en los que había de producir su inscripción en el registro ad hoc de un municipio madrileño.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aclaración relevante en este caso se dirige a destacar que tampoco nos corresponde analizar en este proceso de amparo la hipotética discriminación que puedan sufrir las uniones de hecho inscritas en un registro público frente a las que no han realizado inscripción alguna, dado que —como hemos reiterado— en el presente caso sí se había producido su inscripción en el registro público municipal del Ayuntamiento de Rivas Vaciamadrid, donde tenían su residencia los dos componentes de la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ocioso recordar que la vivienda objeto de donación parcial constituía el domicilio familiar de la unión de hecho y, poco después, del matrimonio de quienes la integraban. Así consta en diferentes documentos que figuran en las actuaciones, como son la inscripción en el registro municipal de uniones de hecho, la escritura de donación, o la escritura de apoderamiento. Donante y donataria residían en la vivienda objeto de donación en Rivas Vaciamadrid, que constituía su domicilio: se trata de una vivienda de protección oficial, que conforme al art. 4 del Reglamento de viviendas con protección pública de la Comunidad de Madrid, aprobado por el Decreto 11/2005, de 27 de enero, debía “destinarse a domicilio habitual y permanente de sus ocupantes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y última consideración se dirige a destacar que la demandante de amparo, donataria en este caso, tenía su residencia en la Comunidad de Madrid. Se trata de un dato objetivo que resulta relevante porque conduce a desestimar uno de los motivos de queja que califica como no fundada en Derecho la resolución recurrida porque el criterio judicial sobre la ley autonómica pudiera llegar a producir una discriminación fiscal por razón de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resulte difícil apreciar las disfunciones que pueden llegar a producirse por la ausencia de una regulación estatal que defina el estatuto jurídico de las parejas de hecho en todo el territorio nacional, no es posible abordar la queja expuesta con ocasión de la resolución del presente recurso de amparo pues “es doctrina reiterada de este tribunal que el objeto del recurso de amparo ha de referirse necesariamente a lesiones concretas y efectivas de derechos fundamentales (entre otras muchas, SSTC 167/1986, de 22 de diciembre, FJ 4; 363/1993, de 13 de diciembre, FJ 4; 52/1992, de 8 de abril, FJ 1, y 78/1997, de 21 de abril, FJ 3). Este carácter esencialmente subjetivo que lo define impide que este proceso pueda ser considerado una vía adecuada para realizar el control abstracto de la constitucionalidad de ninguna clase de normas” (STC 54/2006,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más que la demandante invoque en abstracto la posibilidad de que, en algún supuesto, llegara a producirse una pretendida discriminación por razón de la residencia, no estamos ahora ante un problema que resulte equiparable al resuelto en la invocada STC 60/2015, de 18 de marzo. En dicho pronunciamiento este tribunal examinó la vulneración del derecho a la igualdad por el hecho de que una bonificación en el impuesto sobre sucesiones y donaciones se aplicase únicamente a los parientes de los grupos I y II que tenían su residencia habitual en la Comunidad Valenciana, y no así a los parientes de los mismos grupos que residían fuera del territorio de dicha comunidad. Por tanto, en aquella ocasión el lugar de la residencia de los causahabientes constituyó precisamente el elemento discriminador que introdujo el trato diferenciado que daba lugar a la duda de constitucionalidad, algo que no sucede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la igualdad en la aplicación de la ley: criterios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los procedimientos administrativo y judicial previos, la demandante invoca en este proceso de amparo los derechos fundamentales a recibir una resolución fundada en Derecho (contenido garantizado por el derecho a la tutela judicial efectiva —art. 24.1 CE—) y a no recibir un trato desigual en la aplicación de la ley (cláusula general de igualdad reconocida en el art. 14 CE). En la solicitud de amparo y en el debate habido en el proceso administrativo y judicial previo, así como en este proceso constitucional, resulta nuclear la queja que alega la vulneración del derecho a la igualdad en la aplicación judicial de la ley. Junto con esta, la demandante afirma de forma añadida que, en sí misma, no fue fundada en Derecho la respuesta que recibió de la sección de casación por la que vio revocada la sentencia estimatoria dictada en la instancia por la Sección Novena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analizaremos en primer lugar la alegada vulneración del derecho a la igualdad en la aplicación de la ley que se imputa en la demanda a las decisiones administrativas tributarias y, también, a la sentencia de casación que las confirmó. No obstante, a diferencia de otros supuestos en los que se alega conjuntamente el contenido del derecho a la tutela judicial efectiva con el de otro derecho fundamental sustantivo, la invocación en la demanda del derecho a recibir una respuesta fundada en Derecho sobre las pretensiones en litigio no carece aquí de sustantividad propia dada la falta de relación entre la pretensiones planteadas al oponerse al recurso de casación y la respuesta recibida, que no tomó debidamente en consideración las circunstancias fácticas del caso; por lo que, en el orden expuesto, analizaremos de forma separada ambas quejas, pese a su evidente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condición de integrante de una pareja de hecho inscrita en un registro municipal de la Comunidad de Madrid, la demandante alega haber sufrido un trato tributario desigual, vedado por el art. 14 CE, en relación con los miembros de las uniones de hecho inscritas en el registro autonómico creado por la Ley 11/2001 tantas veces citada. El reproche se dirige tanto a la administración tributaria autonómica como a la resolución judicial de casación que, con variados razonamientos, ratificó la denegación de la bonificación fiscal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art. 14 CE, el enjuiciamiento de la interpretación judicial hace precisa una reflexión previa dirigida a explicitar los presupuestos y criterios desde los que la pretensión de amparo ha de ser analizada. Se refiere no solo a la noción misma de “unión de hecho” como realidad social que puede ser objeto de tratamiento y consideración jurídica por el legislador, sino que la reflexión ha de extenderse a la finalidad de la norma autonómica que, a efectos fiscales, prevé su equiparación con la unión matrimonial. Finalmente, resulta también necesario traer a colación la reiterada doctrina constitucional sobre la exigencia de igualdad establecida en el art. 14 CE, que ha de ser aplicada para la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uniones de hecho ante el Derecho. En la STC 93/2013, de 23 de abril, FJ 8, caracterizamos ya la heterogénea noción de “unión de hecho” por referencia a ciertas notas comunes que permiten identificarla como “una relación estable de convivencia more uxorio, cuyo elemento definitorio común queda cifrado en la voluntad libremente configurada de permanecer al margen del Derecho en cuanto a las consecuencias jurídicas inherentes a la institución matrimonial a que se refiere el art. 32 CE”. Al estar tal decisión estrechamente relacionada al libre desarrollo de la personalidad, resulta consustancial a la misma la libertad de decisión que posibilita a quienes la integran gobernarse libremente en la esfera jurídica de su ámbito privado propio, sin interferencias no justificadas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admitido también en la citada STC 93/2013 que la unión de hecho, en cuanto realidad socialmente relevante que es, puede ser objeto de tratamiento y consideración por el legislador, lo que supone —en la mayor parte de los casos— que, respetando la libertad de decisión que la caracteriza, su reconocimiento jurídico quede supeditado al cumplimiento de ciertas condiciones materiales y formales, como legítimamente se exige para reconocer el derecho a determinadas prestaciones sociales (STC 51/2014, de 7 de abril, FJ 3). En todo caso, su régimen jurídico debe ser eminentemente dispositivo y no imperativo; es decir, sujeto a su previa asunción por los miembros de la pareja mediante una explícita declaración de voluntad. Las condiciones materiales y formales que en cada caso se establezcan son garantía de que la atribución de derechos, que la norma reconoce, satisface elementales exigencias de seguridad jurídica y evita el fraude en la reclamación de los beneficios que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señalar, por último, que tales límites y condicionamientos no operan respecto a aquellas medidas legales que tutelen derechos fundamentales de cualquiera de los componentes de la unión de hecho, ni a las que reconozcan un contenido adicional a los que la Constitución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finalidad de la norma aplicada. Dada su relevancia para nuestro enjuiciamiento, nos corresponde detenernos, en segundo lugar, en la declarada finalidad igualitaria de la norma autonómica aplicada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atendemos a las declaraciones de su preámbulo, la Ley 11/2001 tiene como finalidad remover las barreras jurídicas que dificultan el reconocimiento público de las uniones de hecho de carácter estable. Al explicar la norma, el legislador señaló que “[l]a regulación normativa debe ser el mecanismo equilibrador e igualitario para aquellas personas que por el libre ejercicio de sus opciones, sean estas cuales fueren, están o pudieran sentirse discriminadas” pese a mantener una convivencia estable. Por esta razón, se añade, la ley encuentra su justificación en el artículo 14 de la Constitución y en la obligación constitucional de promover la igualdad que corresponde a todos los poderes públicos. En tal medida, el legislador concluye señalando que “la Comunidad de Madrid debe poner sus medios y sus competencias al alcance de las uniones de hecho no reguladas, con el fin de otorgarles un reconocimiento y, además, introducir así una mayor seguridad jurídica que permita evitar situaciones de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canon de enjuiciamiento constitucional. Por último, hemos de reiterar que la cláusula general de igualdad ante la ley establecida en el art. 14 CE exige la razonabilidad de la diferencia normativa o aplicativa de trato. Este principio general de igualdad ha sido configurado por una reiterada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debe existir una suficiente justificación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22/1981, de 2 de julio, recogiendo al respecto la doctrina del Tribunal Europeo de Derecho Humanos en relación con el homólogo art. 14 CEDH, este tribunal ha declarado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Como regla general, el principio de igualdad exige que a iguales supuestos de hecho se apliquen iguales consecuencias jurídicas y, en consecuencia, veda la utilización de elementos de diferenciación que quepa calificar de arbitrarios o carentes de una justificación razonable. Es un mandato dirigido a todos los poderes públicos, desde luego al legislador, pero también a los aplicadores del Derecho, para quienes los derechos fundamentales constituyen un criterio hermenéutico nuclear de la tarea que tienen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destacamos en la STC 103/1990, de 4 de junio, FJ 2, usualmente, los recursos de amparo que se plantean en defensa del derecho a la igualdad en la aplicación judicial de la ley vienen, normalmente, referidos a resoluciones judiciales que se consideran contradictorias con otras anteriores recaídas sobre pretendidos supuestos sustancialmente idénticos. Que ello sea lo más frecuente no significa que el principio de igualdad en la aplicación de la ley agote su ámbito protector en los indicados supuestos, pues dicho principio puede igualmente resultar vulnerado cuando los órganos judiciales aplican las normas jurídicas con un criterio interpretativo que produzca o no corrija un trato discriminatorio en relación con otras situaciones válidamente comparables, y además la norma a aplicar sea susceptible de distinta interpretación que, siendo admitida en Derecho, conduzca a eliminar la desigualdad injustificada que, en aquel caso,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reflexión concluía declarando que “los órganos judiciales, como titulares exclusivos que son de la potestad de juzgar, deben cuidar con especial atención de no desconocer o inadvertir el alcance constitucional que pueda tener su interpretación y aplicación de las disposiciones legales a fin de que, puesto de manifiesto en el proceso ese alcance o relevancia, pueda acomodar estas a las exigencias constitucionales y, entre ellas, las que se deriven del principio de igualdad ante la ley, cuando este resulte, expresa o implícitamente, implicado en la cuestión a resolver”. En definitiva, hemos reiterado que “si existe esa alternativa de interpretación más conforme con la igualdad, su no utilización equivale a una aplicación de la norma que el art. 14 de la Constitución no consiente” (SSTC 39/1992, de 30 de marzo, FJ 3; 20/1994, de 27 de enero, FJ 2, y 103/2002,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que prohíbe el principio de igualdad son las desigualdades normativas o aplicativas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solo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y 117/1998, de 2 de junio,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derecho a la igualdad en la aplicación de la ley: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ahora sometido a nuestra consideración, la sección de casación del Tribunal Superior de Justicia de Madrid ha ratificado la denegación administrativa de la bonificación fiscal solicitada con base en consideraciones de estricta legalidad, que derivan de la interpretación literal que efectúa de los arts. 1.1 y 3.1 de la Ley 11/2001. Tales preceptos, para reconocer efectos jurídicos a las uniones de hecho, les exigen como modo de acreditación su previa inscripción en el registro de uniones de hecho de la Comunidad de Madrid, y también como criterio delimitador de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razona el órgano judicial, el reconocimiento a las parejas de hecho de los beneficios establecidos en favor de los cónyuges en la normativa madrileña de Derecho público (art. 9 de la Ley 11/2001) —singularmente en materia presupuestaria, de subvenciones y de tributos propios—, queda sometido de forma única e ineludible a su previa inscripción en el citado registro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fundamentación genera un trato desigual no justificado entre situaciones materialmente iguales, pues prescinde de toda ponderación de las circunstancias concurrentes en el caso, así como de aquellos criterios interpretativos usuales que son complementarios del literal y permiten abordar supuestos como el aquí abordado, que no están expresamente previstos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conclusión se apoya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cumplimiento del requisito de la inscripción de la unión de hecho en el registro autonómico no aparece regulado en la norma tributaria (art. 26 del texto refundido de las disposiciones legales de la Comunidad de Madrid en materia de tributos cedidos por el Estado), que se limita a establecer como regla común del impuesto sobre sucesiones y donaciones la asimilación a los cónyuges de los miembros de las uniones de hecho que cumplan los requisitos establecidos en la Ley 11/2001.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norma autonómica solo hace referencia a la inscripción en el registro de la Comunidad de Madrid creado al efecto (arts. 1.1. y 3.1), no contempla, sin embargo, previsión alguna para los casos de inscripción en un registro oficial madrileño de ámbito municipal. Cabe apreciar por tanto que la sentencia impugnada tuvo en consideración únicamente la literalidad del art. 1.1 de la Ley, sin tomar en cuenta, para completar su criterio interpretativo, otros criterios hermenéuticos posibles que eran favorecedores de los valores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denunciaba un trato desigual injustificado. Se refería a una pareja de hecho que reunía las condiciones materiales exigidas por la ley para su reconocimiento e inscripción, y estaba relacionada con la tributación de la donación de parte de un inmueble que constituía el domicilio familiar de quienes hacían y recibían la donación (que meses después contrajeron matrimonio). Por ello, la solución de la impugnación planteada no podía limitarse a una interpretación literal del precepto cuya consecuencia es establecer como efecto un trato desigual entre las parejas inscritas en el registro autonómico y las inscritas en otros registros oficiales del territorio de la Comunidad de Madrid, aún con menor alcance territorial pues, como sucede en este caso, había sido alegado y estaba concernido el principio de igualdad ante la ley. En tal medida, debemos recordar que “los órganos judiciales en su aplicación no pueden interpretar las disposiciones legales aplicables de un modo incompatible con la Constitución, cuando es posible otra interpretación alternativa […] sin violentar la letra de la ley” (STC 77/2015,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interpretación judicial no podía obviar la finalidad igualadora pretendida por la Ley a la que ya nos hemos referido al exponer su preámbulo. Y tampoco podía dejar de contemplar las concretas circunstancias del caso concreto que fue sometido a su consideración para denegar la pretensión de equiparación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interpretación sistemática de la norma autonómica, y su aplicación a las circunstancias concretas del caso, le hubiera permitido observar que el propio legislador no desconocía la posibilidad de que se hubieran realizado inscripciones de uniones de hecho en otros registros públicos. Precisamente la disposición adicional única de la Ley 11/2001, establece que “[l]a administración de la Comunidad de Madrid mantendrá las oportunas relaciones de cooperación con otras administraciones públicas que cuenten con registros de uniones de hecho o similares, al objeto de evitar supuestos de doble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pretende aquí cuestionar ni privar de legitimidad a la exigencia de inscripción registral, requisito que, en relación con las uniones de hecho hemos ya declarado conforme a la Constitución por perseguir una legítima finalidad de seguridad jurídica y evitación del fraude (STC 51/2014, a la que antes hicimos referencia). Pero parece oportuno destacar, como señala el Ministerio fiscal y como hizo la sentencia dictada en la instancia que fue revocada en casación, que esta llamada a la cooperación pone objetivamente de relieve un posible solapamiento de inscripciones provocado por la ausencia de una regulación estatal uniforme. Pero, además, es preciso que la falta de coordinación entre registros no vaya en detrimento del administrado, hasta el punto de que la falta de reconocimiento mutuo de las inscripciones pueda llegar a causar una posible discriminación por razón del lugar donde se haya realizado la inscripción cuando —como en este caso— sus requisitos materiales son idénticos. A ello no obsta el rango normativo de la norma reguladora del registro municipal, pues su inscripción en el mismo permitió someter a escrutinio público tanto la voluntad de ser tomada en consideración jurídica como pareja de hecho, como el cumplimiento de los requisitos materiales exigidos por la Ley 11/2001; son estas dos circunstancias las que permiten considerar dicha inscripción municipal como un término de comparación válido merecedor de un trato no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presente, la doctrina constitucional sobre el principio de igualdad expresada en la STC 77/2015, de 27 de abril, fue utilizada por la Sección Novena del Tribunal Superior de Justicia de Madrid para llegar a una resolución estimatoria de la pretensión de la demandante de amparo. Sin embargo, aquel pronunciamiento, como ya expusimos, se estima inaplicable por la sentencia impugnada afirmando que, en este caso, no existe título oficial alguno acreditativo de la relación de la unión de hecho que se pretende hacer valer. En tal sentido, cabe apreciar ahora, mutatis mutandis, que la inscripción en el registro municipal es materialmente equivalente al título oficial suficiente al que se refería la STC 77/2015, porque permite garantizar la seguridad jurídica exigible al objeto de obtener los beneficios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razonamiento empleado por la STC 77/2015, cabe apreciar que, entre dos interpretaciones posibles de la norma, la resolución judicial impugnada ha optado por aquella que, por su formalismo, no solo resulta irrazonable sino que no es conforme con la igualdad de todos (en este caso, las uniones de hecho) en el cumplimiento del deber de contribuir al sostenimiento de los gastos públicos pues, a la fecha del devengo del tributo (momento de la adquisición de una participación en la vivienda que constituía su domicilio habitual), la unión de hecho cumplía los requisitos materiales establecidos por la Ley y se había inscrito en un registro público, estando acreditada su condición ante la administración tributaria por el certificado de inscripción expedido por el secretario general del Ayuntamiento de Rivas Vaciamadrid.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la interdicción del trato desigual no justificado, tampoco puede compartirse la interpretación judicial cuestionada porque no tuvo en consideración ni el contexto normativo referido a las uniones de hecho en otros ámbitos materiales, ni la confianza legítima que la anterior inscripción municipal pudo generar en la demandante y su pareja donante.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momento se tuvo en cuenta que, para casos asimilables, el legislador estatal había modificado en 2015 el apartado cuarto del art. 174.3 de la Ley general de la Seguridad Social, para permitir que la existencia de una pareja de hecho y la obtención de prestaciones sociales pudiere acreditarse “mediante certificación de la inscripción en alguno de los registros específicos existentes en las comunidades autónomas o ayuntamientos del lugar de residencia o mediante documento público en el que conste la constitución de dicha pareja” (actual art. 221.2, párrafo segundo, del texto refundido de la Ley general de la Seguridad Social, aprobado por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hace referencia en la sentencia impugnada a que el ente local de residencia de los donantes, el Ayuntamiento de Rivas Vaciamadrid, había creado un registro municipal al efecto, emitiendo un certificando en el que se otorgaba eficacia constitutiva a la inscripción en el mismo. Independientemente del valor interpretativo que pudieran tener estas normas, lo cierto es que este contexto normativo generó en la demandante de amparo una situación de confianza respecto de la validez de su inscripción, que le otorgaba la condición de unión de hecho, al menos tanto a los ojos del Estado como del ente local, sin que ello fuera tenido en cuenta por el órgano judicial. Esa idea de confianza legítima en la actuación del poder público constituyó, según se expresa en la STC 1/2021, de 25 de enero, FJ 2, la ratio estimatoria de la STEDH de 8 de diciembre de 2009, asunto Muñoz Díaz c. España, en la que, según señalamos, fueron las circunstancias específicas del caso las que permitieron la apreciación de desproporción en el trato desigual que la sentencia declaraba.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Tomando en consideración el principio general de igualdad reconocido en el art. 14 de la Constitución, cabe concluir que no pueden ser tratadas jurídicamente como situaciones o realidades distintas las uniones de hecho que se inscriban en diferentes registros que exigen el cumplimiento de los mismos requisitos materiales para su reconocimiento legal (AATC 77/2004, de 9 de marzo; 174/2004, de 11 de mayo, y 69/2007 de 16 de abril), sino que tales inscripciones, en cuanto se acreditan con un título oficial justificativo satisfacen las exigencias de seguridad jurídica y evitación del fraude que persigue la inscripción, por lo que resultan plenamente equiparables. En tal medida, el trato desigual resultante, aunque apegado al tenor literal de la Ley, no persigue un fin legítimo, ni tampoco pueden ser consideradas proporcionadas las diferencias de trato que produce como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órgano judicial no se haya planteado la cuestión de si, en las concretas circunstancias del caso que habían sido alegadas desde la reclamación administrativa, denegar la bonificación fiscal solicitada, suponía una diferencia de trato entre uniones de hecho inscritas en diferentes registros públicos, significa no haber valorado adecuadamente la dimensión constitucional ex art. 14 CE de la cuestión que se le planteaba. De esta suerte, como hemos afirmado en diversas ocasiones en relación con otros derechos fundamentales, el reproche que desde la perspectiva constitucional merece formularse contra la sentencia recurrida en amparo “no es tanto ni solo que haya renunciado a interpretar la normativa aplicable de la manera más favorable a la efectividad del derecho fundamental, sino que ni siquiera haya tenido en cuenta que este derecho estaba en juego y podía quedar afectado” (SSTC 191/1998, de 29 de septiembre, FJ 5, y 92/2005, de 18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reiterada doctrina de este tribunal, el derecho a la tutela judicial efectiva integra, como una de sus manifestaciones, la de obtener de los jueces y tribunales una resolución fundada en Derecho sobre el fondo de las pretensiones oportunamente deducidas por las partes en el proceso (SSTC 206/1999, de 8 de noviembre, FJ 4; 198/2000, de 24 de julio, FJ 2, y 116/2001, de 21 de mayo, FJ 4, entre otras). También hemos señalado que es garantía frente a la arbitrariedad e irrazonabilidad de los poderes públicos, si bien no incluye el derecho al acierto judicial en la selección, interpretación y aplicación de las disposiciones legales, salvo que con ellas se afecte al contenido de otros derechos fundamentales distintos al de tutela judicial efectiva (SSTC 256/2000, de 30 de octubre, FJ 2, y 82/2001, de 26 de marzo, FJ 2). El recurso de amparo no es cauce idóneo para corregir posibles errores en la selección, interpretación y aplicación del ordenamiento jurídico al caso, so pena de desvirtuar su naturaleza (STC 226/2000, de 2 de octubre, FJ 3); sin embargo, el derecho alegado en el caso presente sí conlleva la garantía de que el fundamento de la decisión sea la interpretación y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solo una mera apariencia (SSTC 147/1999, de 4 de agosto, FJ 3; 25/2000, de 31 de enero, FJ 2; 87/2000, de 27 de marzo, FJ 3; 82/2001, de 26 de marzo, FJ 2, y 221/2001,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actuaciones permite anticipar la estimación de esta pretensión de amparo dado que, al margen del trato desigual injustificado que ya hemos analizado, la respuesta judicial recibida puede ser calificada en sí misma como manifiestamente irrazonada e irrazonable por otros motivos distintos, aunque relacionados: (i) porque no tomó en consideración las circunstancias fácticas del caso planteado, sino que dio una respuesta genérica y estereotipada con remisión íntegra a anteriores soluciones jurisprudenciales que analizaban un supuesto diferente; pero además, (ii) porque, a partir de un error fáctico, cuestionó injustificadamente la aplicación al caso de los criterios de solución establecidos en la STC 77/2015, de 27 de abril, FJ 4; criterios que, además, justificaron en este caso la solución estimatoria del recurso judicial en la instancia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Desarrollaremos a continuación ambas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sección de casación identificó la cuestión planteada que dotaba de interés casacional al recurso señalando que era “la atinente a los arts. 3 y 9 de la Ley 11/2001, de uniones de hecho de la Comunidad de Madrid, delimitando así la interpretación relacionada que debe darse a los miembros de las uniones de hecho con relación al beneficio fiscal de los matrimonios, tal como se recoge en el art. 3.6 de la Ley 10/2009, de 23 de diciembre”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fijar los criterios aplicables a la solución del caso, la sala afirmó que el tema objeto del recurso ya había sido analizado y resuelto en dos previos recursos de casación autonómica (los recursos núms. 2-2018 y 23-2018, que dieron lugar a las sentencias del Tribunal Superior de Justicia de Madrid 2/2019 y 3/2019, de 27 de junio, de la propia sección de casación de la Sala de lo Contencioso-Administrativo). A continuación, dedicó todos sus razonamientos a justificar la estimación del recurso de casación mediante la transcripción íntegra de dichos pronunciamientos previos, pero sin detenerse en las circunstancias diferenciadoras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dicho en el fundamento jurídico anterior, no se trataba de comparar la situación jurídica de la demandante de amparo con la de un cónyuge, ni tampoco con la de un miembro de una unión de hecho no inscrita en registro público alguno. En este caso, la demandante y su pareja de hecho sí se habían inscrito como tales en el registro municipal del Ayuntamiento madrileño de Rivas Vaciamadrid. Se trata de un registro público que, para aceptar la inscripción, exige acreditar el cumplimiento de los mismos requisitos materiales establecidos en la Ley 11/2001. Pese a ello, la sentencia impugnada se limitó a apreciar que la unión de hecho no estaba inscrita en el registro autonómico, pero no tomó en consideración ni valoró que en el caso examinado no había una ausencia total de inscripción (como sí ocurría en los casos abordados en las sentencias anteriores a las que se remite), sino que existía una inscripción en un registro público municipal del territorio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desatendiendo las circunstancias fácticas de la pretensión formulada por la demandante, no abordó la cuestión medular sobre la que debió pronunciarse; esto es, si podría resultar excesivamente formalista reconocer únicamente la bonificación fiscal pretendida a las uniones de hecho inscritas en el registro autonómico, denegándola a las que se encuentran en la misma situación material —por tratarse de una unión de hecho que cumple todos los requisitos legales—, pero se han inscrito en un registro administrativo público de uniones de hecho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no haber atendido a las circunstancias del caso concreto, algunos de los razonamientos básicos de la sentencia impugnada resultan inaplicables en el caso examinado. Así sucede con toda la argumentación que realiza el órgano judicial sobre la necesidad de cumplir el requisito de la inscripción de un registro público, sus efectos frente a terceros y las consecuencias de su incumplimiento; argumentos que decaen en este caso dado que nunca se eludió por la unión de hecho la inscripción, aunque se hizo en un registro distinto al expresamente previsto por la Ley. Para resolver con una resolución fundada en Derecho sobre la pretendida bonificación tributaria, la sentencia impugnada debió haberse pronunciado expresamente sobre la relevancia y consecuencias de esta concreta manifestación de voluntad inscrita en el registro municipal. Tal omisión supone que, de forma indiferenciada, el razonamiento del órgano judicial sea aplicable por igual a toda unión de hecho que no se haya inscrito en el específico registro autonómico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sido expuesto, la impugnación judicial de la decisión administrativa inicial había sido estimada en la instancia por la Sección Novena de la Sala de lo Contencioso-Administrativo del Tribunal Superior de Justicia de Madrid (sentencia núm. 408/2018, de 24 de mayo). La estimación vino fundada en apreciar que “entre [la] recurrente y su donante existía una unión de hecho por cumplirse los requisitos materiales del art. 1 de la Ley autonómica 11/2001”, elemento fáctico que “no ha[bía] sido discutido por las administraciones demandadas, como tampoco lo fue por el TEAR, dado que su oposición a la pretensión del reclamante se sustenta únicamente en la falta de inscripción de la unión en el registro” (fundamento de Derecho quinto). En consecuencia, pese a que la unión de hecho del donante y la donataria no estaba inscrita en el registro autonómico previsto por la Ley 11/2001, la sentencia de instancia apoyó su posición estimatoria del recurso en la consideración de que el supuesto planteado era semejante al examinado en la STC 77/2015, de 27 de abril, y, aplicando su razonamiento, concluyó que “[l]a prevalencia de la situación de hecho material sobre la formal de la posesión de un título u otro instrumento acreditativo es extensiva, mutatis mutandis, al problema que ahora examinamos”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sentencia de casación impugnada parte de una premisa que no cabe compartir, según la cual, para resolver las pretensiones en litigio, no debía otorgarse trascendencia a los pronunciamientos de la STC 77/2015, en la que este tribunal apreció una diferencia de trato no justificada por denegar una bonificación fiscal establecida en favor de las familias numerosas pese a haber sido acreditada la situación material que contempla la norma tributaria que la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de casación consideró que el supuesto analizado no era asimilable al de la STC 77/2015 porque “en este caso no existe título oficial alguno acreditativo de la relación de unión de hecho que se pretende hacer valer al objeto de equiparar la deducción fiscal a la de los cónyuges”. Ya anticipamos que este razonamiento se apoya en una premisa de hecho errónea y, en tal medida, resulta también manifiestamente irrazonable. Como ya hemos expuesto, donante y donatario contaban, al tiempo de realizar y aceptar la donación sometida a tributación, con una certificación oficial acreditativa de haberse inscrito en un registro municipal madrileño que, para reconocer como tal a la unión de hecho, imponía los mismos requisitos materiales que, para su inscripción en el registro autonómico, exigen los arts. 1, 2 y 3 de la citada Ley 11/2001, de 19 de diciembre, de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conclusiones conducen a estimar de forma añadida la aducida vulneración del derecho a la tutela judicial efectiva, en cuanto garantiza el de recibir una respuesta fundada en Derecho sobre las pretensiones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y efectos de la 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decisión, el órgano judicial de casación autonómica ha provocado como consecuencia inmediata la exclusión de la recurrente del ámbito de aplicación de un beneficio fiscal legalmente previsto para las uniones de hecho, estableciendo de forma irrazonable una diferencia de trato que no solo carece de justificación objetiva suficiente, sino que, además, provoca una consecuencia que resulta excesivamente gravosa. El legislador ha decidido otorgar el mismo trato en el impuesto sobre sucesiones y donaciones a los matrimonios y a las uniones de hecho inscritas, por lo que —para acreditar la condición de unión de hecho— los órganos judiciales deben realizar una interpretación integradora de la norma que, a tales efectos, permita reconocer la eficacia de la inscripción en otros registros oficiales cuando se halle condicionada al cumplimiento de los mismos requisitos materiales que permiten su inscripción en el registro autonómico, pues esta interpretación de la norma, que fue reconocida por la sentencia de instancia, garantiza la seguridad jurídica y, al mismo tiempo, la igualdad ante la ley exigidas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expuestas en los fundamentos precedentes conducen directamente al otorgamiento del amparo solicitado por la recurrente, lo cual exige fijar, con arreglo a lo dispuesto en el art. 55.1 LOTC,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solicita la anulación de las resoluciones judiciales impugnadas y que se confirme la sentencia dictada en el proceso judicial previo por la Sección Novena del Tribunal Superior de Justicia de Madrid. Por su parte, el Ministerio Fiscal interesa también la declaración de nulidad de las resoluciones judiciales impugnadas, pero al apreciar únicamente la vulneración del derecho a la tutela judicial efectiva, solicita se ordene la retroacción de las actuaciones al momento anterior al de dictar sentencia de casación para que por el órgano judicial se dicte otra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el art. 55 LOTC faculta al Tribunal para realizar algún o algunos de los pronunciamientos que dicho precepto contempla, confiriendo a la sentencia en la que otorgue el amparo demandado una flexibilidad que resulta especialmente intensa en lo que se refiere a la determinación del mecanismo adecuado para el restablecimiento de la recurrente en la integridad de sus derechos fundamentales (SSTC 99/1983, de 16 de noviembre, F5, y 186/2001, de 17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otorgamiento del amparo por vulneración del derecho a la igualdad en la aplicación de la ley comporta indudablemente la declaración de nulidad de las resoluciones impugnadas [art. 55.1 a) LOTC] y, a la vista de la naturaleza sustantiva de la vulneración declarada, el restablecimiento de su derecho impone el reconocimiento en favor de la demandante de la bonificación fiscal pretendida. En tal medida, resulta innecesario acordar la retroacción de actuaciones para reintegrar a la recurrente en la integridad de sus derechos ordenando un nuevo enjuiciamiento del caso, pues no se trata aquí de corregir el desconocimiento de normas procesales con relevancia constitucional (SSTC 131/2017, de 13 de noviembre; 149/2017, de 18 de diciembre; 151/2021, de 13 de septiembre; 172/2021, de 7 de octubre, y 5/2022, de 24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protección del derecho sustantivo cuya vulneración se reconoce y por razones de economía procesal, nos corresponde declarar firme el reconocimiento del derecho a la aplicación de la bonificación fiscal prevista para las uniones de hecho que ha sido efectuado por la sentencia núm. 408/2018, de 24 de mayo, de la Sección Novena de la Sala de lo Contencioso-Administrativo del Tribunal Superior de Justicia de Madrid —que se confirma—, debiendo únicamente declarar la nulidad de la sentencia núm. 5/2019, de 26 de noviembre, y del auto de 24 de febrero de 2020, dictados por la sección de casación de la propia Sala que han sido objeto de impugnación en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promovido por doña María Carmen Rueda Domeque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recurrente a la igualdad en la aplicación de la ley (art. 14 CE) en conexión con el derecho a la tutela judicial efectiva (art. 24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núm. 5/2019, de 26 de noviembre, y del auto de 24 de febrero de 2020 dictados por la sección de casación de la Sala de lo Contencioso-Administrativo del Tribunal Superior de Justicia de Madrid, en el recurso de casación núm. 12-2019, declarando la firmeza de la sentencia núm. 408/2018, de 24 de mayo, de la Sección Novena de la propia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