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magistrados don Juan Antonio Xiol Ríos, presidente;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1553-2021, promovido por doña Susana Azucena Mejías Benites, representada por la procuradora de los tribunales doña María Teresa Guijarro de Abia, y asistida por la letrada doña Aránzazu Gago Olcina, contra el auto de 1 de marzo de 2021 dictado por la Sección Octava de la Audiencia Provincial de Madrid en resolución del recurso de queja núm. 22-2021, interpuesto contra el auto de 21 de diciembre de 2020 dictado por el Juzgado de Primera Instancia núm. 32 de Madrid en el procedimiento de ejecución hipotecaria núm. 1107-2012, que, a su vez, inadmitió a trámite el recurso de apelación interpuesto frente a auto de 28 de noviembre de 2019, aclarado por auto de 3 de junio de 2020. Ha sido parte la entidad Banco de Sabadell, S.A.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junio de 2021, doña Susana Azucena Mejía Benites, representada por la procuradora de los tribunales doña María Teresa Guijarro de Abia, y asistida por la letrada doña Aránzazu Gago Olcina,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recurso de amparo, según se desprenden de la demanda y de las actuaciones judiciales aportadas,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mayo de 2006 la Caja de Ahorros del Mediterráneo concedió en escritura pública un préstamo a doña Susana Azucena Mejía Benites y a don Jorge Alberto Garboa Narváez, estableciéndose en la cláusula octava que, además de la responsabilidad universal y solidaria de los prestatarios, doña Susana Azucena constituía hipoteca en favor de la caja sobre un inmueble de su propiedad, en el que, según se desprende de la propia escritura, la hipotecante tenía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11 de septiembre de 2012, la entidad Banco CAM, S.A.U. (sucesora de la Caja de Ahorros del Mediterráneo), presentó demanda de ejecución hipotecaria, que dio lugar a la tramitación del procedimiento de ejecución hipotecaria núm. 1107-2012 seguido en el Juzgado de Primera Instancia núm. 32 de Madrid. La entidad ejecutante alegaba que los prestatarios no habían satisfecho cinco cuotas del préstamo hipotecario concedido, a pesar de los repetidos requerimientos de pago efectuados, por lo que, de conformidad con la facultad resolutoria prevista en la propia escritura, había dado por vencido 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17 de diciembre de 2012, el juzgado acordó admitir la demanda, despachar ejecución y requerir de pago a los ejecutados, sin hacer alguna referencia al eventual carácter abusivo del clausulado del título a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Producida la fusión por absorción del Banco CAM, S.A.U., por el Banco de Sabadell, S.A., esta entidad ocupó por sucesión procesal la posición de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ser emplazados infructuosamente los ejecutados y citados finalmente por edictos, el 3 de julio de 2014 se celebró la subasta, a la que únicamente asistió la ejecutante, que solicitó, por escrito de 8 de julio de 2014, la adjudicación del inmueble conforme a lo dispuesto en el art. 671 de la Ley de enjuiciamiento civil (LEC), así como la aprobación de la tasación de costas y liquidación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 de septiembre de 2014, se acordó proceder a la práctica de la tasación de costas y liquidación de intereses, así como “adjudicar, en resolución aparte, la finca subastada a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12 de septiembre de 2014, el juzgado dictó una providencia con el siguiente tenor literal: “Dada cuenta; por presentado el anterior escrito por la procuradora Dª Elisa Zabía de la Mata, en nombre y representación de Banco de Sabadell, S.A., únase a los autos de su razón, y teniendo en cuenta el deber de examinar de oficio el carácter abusivo de las cláusulas en perjuicio del consumidor estipuladas en la escritura pública como la que es objeto de auto [sic] y destacando el acuerdo de los magistrados de las secciones civiles de la Audiencia Provincial de 27/09/13 en virtud del cual, con independencia de lo que establece el artículo 114 de la LH [Ley hipotecaria], se consideran abusivos en los contratos con consumidores los intereses de demora que exceden en más de tres veces del interés legal del dinero, sin perjuicio de atender a la naturaleza de los bienes y servicios objeto del contrato. Dese traslado a las partes por quince días a fin de que realicen las alegaciones que estimen pertinentes sobre el posible carácter abusivo de los intereses moratorios fijados en el tipo que resulta de añadir el 25 por 100 en la escritura de crédito con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ejecutante presentó el 19 de septiembre de 2014 un escrito en el que solicitó que por el juzgado se le concediera un plazo para adecuar el interés de demora a la nueva regulación establecida por la Ley 1/2013, de 14 de mayo, de medidas para reforzar la protección de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Notificados por edictos, ninguno de los ejecutados realizó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diligencia de ordenación de 27 de octubre de 2014, se acordó practicar la liquidación de intereses con base en el escrito presentado por la ejecutante, liquidación que fue aprobada por decreto de 2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16 de febrero de 2015 se dictó el decreto adjudicando la finca subastada a la entidad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21 de septiembre de 2017 doña Susana Azucena Mejía Benites solicitó del juzgado la designación de abogado y procurador de oficio. Una vez designados dichos profesionales, el 8 de noviembre de 2017 presentó un escrito personándose en el procedimiento. Por diligencia de ordenación de 15 de noviembre de 2017 el juzgado la tuvo por personada y puso a su disposición los autos para instrucción de las diligencias practicadas hasta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Tras la personación de la ejecutada, se sucedieron una serie de actuaciones procesales relacionadas (i) con la petición efectuada por la entidad ejecutante para que se le hiciera entrega de la posesión del inmueble y se acordara el lanzamiento de sus ocupantes, y (ii) con la solicitud de la ejecutada de suspensión del lanzamiento por su situación de vulnerabilidad socio-económica y por tener una menor a su cargo. Pese a que la situación de vulnerabilidad no fue apreciada por el juzgado, en el momento de presentarse la demanda de amparo todavía no se había hecho efectiva la entrega de la posesión de la vivienda a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17 de junio de 2019, el juzgado dictó una diligencia de ordenación con el siguiente tenor literal: “Con relación al presente procedimiento, y de conformidad con lo dispuesto en la disposición transitoria tercera de la Ley 5/19, de 15 de marzo, reguladora de los contratos de crédito inmobiliario, publicada en el ‘BOE’, el 16 de marzo de 2019, previo examen de los autos, y de la fecha de 16/05/2013 (fecha de entrada en vigor de la Ley 1/2013, de 14 de mayo, de medidas para reforzar la protección a los deudores hipotecarios, reestructuración de deuda y alquiler social), se acuerda notificar la presente resolución a las partes ejecutadas, a fin de que puedan disponer nuevamente el período de oposición de diez días previsto en el artículo 556.1 de la Ley de enjuiciamiento civil, para formular un incidente extraordinario de oposición basado en la existencia de la causa de oposición prevista en el número cuatro del artículo 695.1 de la Ley de enjuiciamiento civil. […] Se acuerda la suspensión del curso de las actuaciones hasta la conclusión del incidente extraordinario de oposición prevista en esta resolución, o el transcurso del plazo previsto para su interposición sin haberlo verificado, en cuyo caso se alzará la suspensión sin necesidad de dictar una nueva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Mediante escrito de 20 de junio de 2019, la ejecutada solicitó que se le entregara por el juzgado copia de la demanda y de sus documentos adjuntos, con el fin de cumplimentar adecuadamente el trámite conferido, interesando la suspensión del plazo para formular oposición hasta que se le hiciera entrega de las copias.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Por diligencia de ordenación de 27 de junio de 2019, el juzgado acordó hacer entrega de dichas copias a la ejecutada, requirió a la ejecutante para que las aportara y suspendió el plazo del incidente hasta que se atendiera 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mercantil ejecutante recurrió en reposición la diligencia de ordenación de 17 de junio de 2019, que había acordado dar traslado a la parte ejecutada para alegaciones sobre la posible abusividad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alegaba que no se cumplían los requisitos establecidos en la disposición transitoria tercera de la Ley 5/2019, de 15 de marzo, reguladora de los contratos de crédito inmobiliario, puesto que el apartado 4 de dicha disposición establecía una excepción a la posibilidad de formular el incidente extraordinario de oposición en el caso de procedimientos ejecutivos iniciados antes de la entrada en vigor de dicha ley, que no hubieran culminado con la puesta a disposición del inmueble al adquirente, siendo dicha excepción el hecho de que el juez, de oficio, ya hubiera analizado la abusividad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Consideraba la recurrente que, según se había hecho constar en la providencia de 12 de septiembre de 2014, el juez ya había realizado de oficio el análisis de la posible abusividad de las cláusulas contractuales y había considerado abusiva solo la cláusula sexta sobre intereses de demora. Por ello, concluía que “al existir pronunciamiento sobre la abusividad de las cláusulas del título ejecutivo, sin que detectase la presencia de la abusividad de ningún otro pacto de la escritura de préstamo hipotecario objeto de autos, no procede nuevo examen, pues es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ejecutada impugnó el recurso de reposición alegando que la posible abusividad de la cláusula de vencimiento anticipado no había sido objeto de decisión alguna por el juzgado, toda vez que la providencia de 12 de septiembre de 2014 únicamente se había pronunciado sobre la cláusula de intereses moratorios y, por tanto, solo sobre dicha cuestión podía apreciarse el efecto de cosa juzgada. Señalaba también que la nulidad de las cláusulas de vencimiento anticipado había sido analizada y resuelta por los tribunales europeo y nacionales con posterioridad al incidente promovido en virtud de la citada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el caso de que se acordara la estimación del recurso, interesaba que se diera cuenta al juez “de la posible nulidad de la cláusula de vencimiento anticipado para que de oficio iniciara el correspondiente expediente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recurso de reposición fue estimado mediante decreto de 22 de julio de 2019, que contenía únicamente la siguiente fundamentación jurídica: “Se estima el recurso de reposición interpuesto contra diligencia de ordenación de fecha 17/06/2019 tras advertir que el dictado de la providencia de fecha 12/09/2014 en las actuaciones, como señala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Frente a dicho decreto la ejecutada presentó un escrito el 29 de julio de 2019, en el que, por un lado, solicitaba el complemento de la resolución porque no se había pronunciado sobre su petición de que se advirtiera al juez de la posible abusividad de la cláusula de vencimiento anticipado para que, de oficio, iniciara un incidente de nulidad de actuaciones; y, por otro lado, interponía recurso de revisión, reiterando sus alegaciones respecto a la providencia de 12 de septiembre de 2014, que a su juicio solo podía producir efecto de cosa juzgada en relación con la cláusula de intereses de demora. Concluía interesando de nuevo que, para el caso de que resultara desestimado el recurso de revisión, se iniciara de oficio por el juez un “expediente de nulidad de actuaciones vinculado a la nulidad de la cláusula de vencimiento anticipado que consta en la escritura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El recurso de revisión fue admitido a trámite mediante diligencia de ordenación de 25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28 de noviembre de 2019 se desestimó el recurso de revisión por considerar el juez que la ejecutada no estaba facultada para formular el incidente extraordinario de oposición por cláusulas abusivas porque, “[a]l margen del alcance que se conceda a la providencia de 12 de septiembre de 2014 en orden a considerar la existencia de un control de oficio de la abusividad de las cláusulas del título de ejecución, es evidente que la recurrente no formuló incidente de oposición en el plazo legal de diez días desde el día 17 de junio de 2019, fecha en que se le notificó la diligencia que le instó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No siendo dicho auto susceptible de recurso, la ejecutada interesó su aclaración y, en su caso, subsanación y complemento, alegando que el plazo concedido por la diligencia de ordenación de 17 de junio de 2019 para formular el incidente de oposición había sido suspendido por la diligencia de ordenación de 27 de junio de 2019, que era firme por no haber sido recurrida por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3 de junio de 2020 el juzgado dispuso “[a]clarar/[s]ubsanar el auto de 28 de noviembre de 2019 en el sentido de que se confirma el decreto de 22 de julio de 2019, no por preclusión sino por no concurrir los requisitos de admisión del incidente extraordinario de oposición a la ejecución por la presencia de cláusulas abusivas en el título de ejecución previsto en la disposición transitoria tercera de la ley 5/2015, de 15 de marzo, reguladora de los contratos de crédito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fundamentación jurídica el auto señalaba que el apartado 4 de la citada disposición transitoria declaraba inadmisible el incidente, cuando el juez de oficio ya hubiera analizado la abusividad de las cláusulas contractuales, y que en el caso examinado “la providencia de 12 de septiembre de 2014 ya procedió a dicho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concluía indicando que el auto formaba parte e integraba la resolución rectificada, por lo que contra el mismo cabían los mismos recursos desde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Pese a que el aclarado auto de 28 de noviembre de 2019 indicaba que, según el apartado 3 del art. 454 bis LEC, contra el mismo no cabía recurso alguno al no poner fin al procedimiento ni impedir su continuación, por la ejecutada se interpuso recurso de apelación alegando que era procedente dicho recurso porque el citado auto, en la medida en que confirmaba el decreto de 22 de julio de 2019, venía a “resolver definitivamente la disputa existente en cuanto a inadmisibilidad y falta de tramitación del incidente extraordinario de oposición a la ejecución”, y cerraba definitivamente la posibilidad de tramitar dicho incidente y de alegar sobre la abusividad de la cláusula de vencimiento anticipado, no resultando de aplicación, por tanto, el art. 454.3 LEC sino los arts. 455 y 563.1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del recurso la ejecutada indicó mediante otrosí que “para el caso de no resultar admitido a trámite el presente recurso/desestimado el recurso de queja, […] dejamos promovido para su tramitación en el momento procesal oportuno” el planteamiento del incidente extraordinario de nulidad de actuaciones contra el “decreto de fecha 22 de julio de 2019, auto de fecha 28 de noviembre de 2019, y auto de fecha 3 de junio de 2020, por vulneración del derecho a la tutela judicial efectiva en su vertiente de acceso a la justicia y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El recurso de apelación fue inadmitido por auto de 21 de diciembre de 2020, por considerar que “la resolución no es apelable al ser una aclaración del auto de fecha 28/11/2019 contra el que no cabe recurso”, sin contener ningún pronunciamiento sobre la petición de nulidad de actuaciones solicitada por medio de otrosí.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Interpuesto recurso de queja por la ejecutada, fue desestimado por auto de la Audiencia Provincial de Madrid de 1 de marzo de 2021, que confirmó que el recurso de apelación no era admisible conforme a la regulación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el auto de 1 de marzo de 2021, dictado por la Sección Octava de la Audiencia Provincial de Madrid en resolución del recurso de queja núm. 22-2021, interpuesto contra el auto de 21 de diciembre de 2020, dictado por el Juzgado de Primera Instancia núm. 32 de Madrid en el procedimiento de ejecución hipotecaria núm. 1107-2012, que, a su vez, inadmitió a trámite el recurso de apelación interpuesto frente al auto de 28 de noviembre de 2019, aclarado por auto de 3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doña Susana Azucena Mejías Benites alega la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recurrente que la decisión del juzgado de considerar finalmente inadmisible el incidente extraordinario de oposición, previsto en la disposición transitoria tercera de la Ley 5/2015, de 15 de marzo, reguladora de los contratos de crédito inmobiliario, vulnera su derecho a la tutela judicial efectiva y le causa indefensión. Entiende que el órgano judicial ha desconocido lo dispuesto en la Directiva 93/13/CEE del Consejo, de 5 de abril de 1993, sobre las cláusulas abusivas en los contratos celebrados con consumidores, así como la doctrina establecida por el Tribunal de Justicia de la Unión Europea en la sentencia de 26 de enero de 2017 (asunto Banco Primus, S.A., c. Jesús Gutiérrez García), y por este tribunal a partir de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errónea e insuficiente la motivación utilizada por el órgano judicial al fundamentar su negativa a revisar la cláusula de vencimiento anticipado, basándose en el hecho de que ya se había efectuado de oficio la revisión de las cláusulas del contrato, con remisión a la providencia dictada el 12 de septiembre de 2014. Alega que dicha providencia únicamente cuestionaba la abusividad de la cláusula de intereses moratorios, sin contener pronunciamiento alguno, ni siquiera genérico, sobre el resto de las cláusulas del contrato, por lo que el órgano judicial ha desconocido la doctrina contenida en la STC 24/2021, de 15 de febrero, en cuyo fundamento jurídico 3 se establece que “resulta necesaria una motivación expresa por parte del órgano judicial sobre si las cláusulas del préstamo hipotecario pueden considerarse abusivas o no o, al menos, que pueda inferirse de la resolución judicial, de manera clara y evidente, que se ha realizado dicho análisis, sin complejas deducciones sobre la ratio decidendi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recurrente que también infringe su derecho a la tutela judicial efectiva la decisión del juzgado de no pronunciarse sobre las distintas solicitudes por ella efectuadas para que, de forma subsidiaria a la tramitación del incidente excepcional de oposición, se iniciara de oficio un incidente de nulidad de actuaciones en relación con la cláusula de vencimiento anticipado, pues el art. 24 CE también puede vulnerarse por mera omisión. Y señala que, conforme a la doctrina constitucional, no es determinante el momento en que se plantea la cuestión de la posible abusividad de las cláusulas contractuales, ni el cauce procesal que se elija, ni el nomen iuris del instrumento procesal que se utilice, ya sea un incidente de nulidad de actuaciones u otra forma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alega la recurrente —si bien es este caso de forma muy sucinta— que la inadmisión del recurso de apelación que interpuso frente al auto de 28 de noviembre de 2019, posteriormente aclarado por auto de 3 de junio de 2020, vulnera el principio de primacía del Derecho de la Unión Europea y el derecho a un proceso con todas las garantías previsto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que se declare la nulidad del auto de 28 de noviembre de 2019 y del auto aclaratorio de 3 de junio de 2020, y que se acuerde la retroacción de las actuaciones al momento de la suspensión del plazo otorgado por la diligencia de ordenación de 27 de junio de 2019, en la que el juzgado ordenó entregar a la ejecutada copia de la demanda y de sus documentos adjuntos, debiendo requerirse a la parte ejecutante para que aporte dichas copias, y declarar suspendido el plazo para formular el incidente extraordinario de oposición a la ejecución hasta que el requerimiento fuere 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interesa la demandante la suspensión del procedimiento de ejecución hipotecaria hasta que se resuelva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2022, la Sección Tercera de este tribunal admitió a trámite el recurso por apreciar que concurre en el mismo una especial trascendencia constitucional (art. 50.1 LOTC) porque la doctrina de este tribunal sobre el derecho fundamental que se alega podría estar siendo incumplida de modo general y reiterado por la jurisprudencia ordinaria o pudieran existir resoluciones judiciales contradictorias sobre el derecho fundamental [STC 155/2009, FJ 2 e)], y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acordó dirigir atenta comunicación al Juzgado de Primera Instancia núm. 32 de Madrid informando de la admisión, sin que hubiera lugar a solicitar las actuaciones de la ejecución hipotecaria núm. 1107-2012, toda vez que las mismas habían sido remitidas con anterioridad; y asimismo acordó que se emplazara a quienes hubieren sido parte en el proceso del que trae causa el presente recurso de amparo, excepto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formar la oportuna pieza para la tramitación del incidente de suspensión y, conforme a lo dispuesto en el art. 56 LOTC, se concedió un plazo común de tres días a la parte recurrente y al Ministerio Fiscal para que alegaran lo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formuló sus alegaciones mediante escrito de 18 de febrero de 2022, e interesó, al amparo del art. 56.3 LOTC, “la anotación en el Registro de la Propiedad del acuerdo de 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registrado el 28 de febrero de 2022, alegó que procedía acceder a la suspensión cautelar interesada para evitar una situación difícilmente reversible y para no hacer perder al recurso su finalidad. Y, para el caso de que por el tribunal no se estimara la petición de suspensión, solicitó que se acordara la anotación preventiva de la demanda de amparo con el propósito de conseguir el efecto protector pretendido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21 de marzo de 2022, la Sala acordó estimar la solicitud de anotación preventiva de la demanda de amparo en el registro de la propiedad en el que está inscrita la finca objeto del procedimiento de ejecución hipotecaria núm. 1107-2012, seguido en el Juzgado de Primera Instancia núm. 32 de Madrid, a cuyo efecto se ordenó al referido juzgado que expidiera el mandamiento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mayo de 2022, Banco de Sabadell, S.A., presentó su escrito de alegaciones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ejecutante comienza señalando que el incumplimiento de las obligaciones por parte de los ejecutados se había producido antes de la aprobación de la Ley 1/2013, de 14 de mayo, de medidas para reforzar la protección a los deudores hipotecarios, reestructuración de deuda y alquiler social, por lo que la ejecutante había interpuesto su demanda ajustándose a lo que entonces establecía el art. 693 LEC, cumpliendo en todo momento con los requisitos legalmente exigidos para poder dar por vencido el contrato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alega que “conforme se desarrolló el procedimiento judicial de la instancia, en ningún caso se puede colegir la existencia de la indefensión alegada de contrario”, pues considera que la ejecutada “ha tenido acceso a todos los mecanismos legales y recursos previstos en nuestro ordenamiento jurídico para hacer valer sus legítimos derechos, pero no ha obtenido una resolución favorable a sus intereses, lo que no viene a significar, en ningún caso, la existencia de su pretendida indefensión por falta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desestimación de las pretensiones de la ejecutada está debidamente fundada en la no concurrencia de los requisitos establecidos en la disposición adicional tercera de la Ley 5/2019, de 15 de marzo, reguladora de los contratos de crédito inmobiliario, puesto que “mediante providencia de 12 de septiembre de 2014 ya se había entrado a analizar las cláusulas abusivas del contrato de préstamo; de todas las cláusulas, incluida la de vencimiento anticipado, y no se había detectado la posible abusividad de la misma”, teniendo dicha resolución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26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y las alegaciones de la recurrente, la fiscal comienza examinando las cuestiones procesales, para concluir que no se aprecian óbices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procede a examinar el fondo del asunto, comenzando por exponer la doctrina del Tribunal de Justicia de la Unión Europea aplicable en la materia, en particular, la establecida en la STUE de 26 de enero de 2017, dictada en el asunto Banco Primus, S.A., c. Jesús Gutiérrez García, así como en la reciente STJUE de 17 de mayo de 2022, asunto C-600/19.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la doctrina constitucional sobre el principio de primacía del Derecho de la Unión Europea contenida en la STC 31/2019, de 28 de febrero, reiterada en posteriores resoluciones dictadas por este tribunal, en particular, en las recientes SSTC 6/2022, de 24 de enero; 9/2022, de 7 de febrero, y 44/2022, de 21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la existencia de un previo control por parte del órgano judicial, destaca lo dispuesto en la STC 24/2021, de 15 de febrero, FJ 3, donde se establece que resulta necesaria “una motivación expresa por parte del órgano judicial sobre si las cláusulas del préstamo hipotecario pueden considerarse abusivas o no, o, al menos, que pueda inferirse de la resolución judicial, de manera clara y evidente, que se ha realizado efectivamente dicho análisis, sin complejas deducciones sobre la ratio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al caso enjuiciado, la fiscal concluye que es procedente otorgar el amparo solicitado por doña Susana Azucena Mejía Benites.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conclusión se fundamenta en que, a raíz de que la diligencia de ordenación de 17 de junio de 2019 concediera a las partes un plazo de diez días para plantear un incidente extraordinario de oposición a la ejecución, basado en la posible existencia de cláusulas abusivas, “por la parte ejecutada, hoy recurrente en amparo, se solicitó reiteradamente del órgano judicial para que procediera a la revisión de oficio en relación con la cláusula de vencimiento anticipado: en el escrito de impugnación del recurso de revisión contra dicha D.O., y en recursos posteriores contra el decreto y los autos por los que se resolvieron. En todas las ocasiones, el juzgado de primera instancia lo ha rechazado, bien por considerar que el plazo había precluido, bien por considerar que el examen de la posible abusividad de la totalidad de las cláusulas contractuales se había realizado en la providencia dictada el 12 de septiembre de 2014. Si bien, lo cierto es que en esta resolución únicamente se daba traslado a las partes para que formularan alegaciones ‘en relación con la cláusula de intereses de demora, fijados en el tipo que resulta de añadir el 25 por 100’. A partir de dicha providencia y a instancia de la parte ejecutante se procedió a revisar la misma minorándolo al triple del legal del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fiscal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ni en dicha resolución, ni en ninguna otra dictada a lo largo del procedimiento, ninguna evidencia sobre que se haya procedido al efectivo control del resto de las cláusulas del préstamo hipotecario, ni con carácter genérico, ni específico respecto de la cláusula de vencimiento anticipado, cuya revisión ha instado la parte ejecutada, al carecer las dictadas de cualquier tipo de motivación que ofrezca respuesta suficiente sobre las razones tenidas en cuenta para la adopción de la resolución. Se limitan a denegar la posibilidad de instar el incidente extraordinario de oposición, bien por preclusión del plazo de diez días, bien por ‘haber procedido al examen’. Ello, pese a que el propio órgano judicial, inicialmente, pareció entender que sí cabía efectuar el examen, cuando dio traslado a las partes por el plazo de 10 días para instar el incidente extraordinario de oposición, no obstante, luego lo rechaza, con razonamientos erráticos, sin cumplir con su obligación de realizar una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en aplicación de la doctrina establecida por el Tribunal de Justicia de la Unión Europea y nuestro Tribunal Constitucional anteriormente expuesta, no concurre ninguna de las dos circunstancias que vedarían el cumplimiento por el juez de la obligación de proceder al examen de oficio de la posible abusividad de las cláusulas. El procedimiento de ejecución no ha concluido, al estar pendiente de dar posesión del bien ejecutado al adquirente, ni tampoco se ha dictado una resolución con fuerza de cosa juzgada sobre haberse procedido al examen de la cláusula denunciada, en la que conste una motivación expresa y suficiente, al constar únicamente dicho examen en lo que se refiere a la que establece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ha infringido el principio de primacía del Derecho de la Unión, al prescindir, por su propia, autónoma y exclusiva decisión, de la interpretación impuesta y señalada por el órgano competente para hacerlo con carácter vinculante, incurriendo en una interpretación irrazonable y arbitraria de una norma aplicada al proceso y con la consiguiente vulneración del derecho a la tutela judicial efectiva de los recurrentes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Fiscal concluye señalando que, en relación con “el auto dictado por la Audiencia Provincial de Madrid resolviendo el recurso de queja, se limita a corroborar la inadmisibilidad del recurso de apelación planteado por la parte al considerar que la resolución combatida no es susceptible de recurso, sin entrar a efectuar ninguna consideración sobre la cuestión de fondo, por lo que se entiende que ninguna vulneración autónoma se ha causado por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interesa que se dicte sentencia en los términos que se indican en su escrito, con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Otorgar el amparo solicitado y,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Reconocer que se ha vulnerado su derecho fundamental a la tutela judicial efectiva (art. 24.1 CE) desde la perspectiva del acceso a la jurisdicción con la obtención de una resolución fundada en derecho,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Declarar la nulidad de los autos dictados.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Retrotraer el procedimiento al momento en que debe procederse a la revisión de la cláusula interesada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6 de octubre de 2022, se señaló para votación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consiste en dilucidar si las resoluciones judiciales contra las que se dirige, han vulnerado el derecho a la tutela judicial efectiva sin indefensión (art. 24.1 CE) de la recurrente, por contener una motivación insuficiente, errónea y contraria al principio de primacía del Derecho de la Unión Europea, al denegar el examen del posible carácter abusivo de la cláusula de vencimiento anticipado, sobre la base de la existencia de una previa resolución con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interpone contra el auto de 1 de marzo de 2021, dictado por la Sección Octava de la Audiencia Provincial de Madrid en resolución del recurso de queja núm. 22-2021, interpuesto contra el auto de 21 de diciembre de 2020, dictado por el Juzgado de Primera Instancia núm. 32 de Madrid en el procedimiento de ejecución hipotecaria núm. 1107-2012, que, a su vez, inadmitió a trámite el recurso de apelación pretendido frente al auto de 28 de noviembre de 2019, aclarado por auto de 3 de junio de 2020. El auto de 28 de noviembre de 2019 había desestimado el recurso de revisión interpuesto por la ejecutada frente al decreto de 22 de julio de 2019, que había estimado el recurso de reposición interpuesto por la mercantil ejecutante frente a la diligencia de ordenación de 17 de junio de 2019, que, a su vez, había concedido a los ejecutados un plazo de diez días para presentar alegaciones sobre el posible carácter abusivo de las cláusulas del préstamo hipotecario, conforme a lo dispuesto en la disposición transitoria tercera de la Ley 5/2019, de 15 de marzo, reguladora de los contratos de crédito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ejecutante, Banco de Sabadell, S.A., se ha opuesto a la estimación del recurso por considerar que el trámite concedido con arreglo a dicha disposición transitoria era improcedente, pues las cláusulas del contrato ya habían sido objeto de una revisión de oficio por el juzgado, según se desprendía de una anterior providencia dictada el 12 de septiembre de 2014, que tiene eficacia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concesión del amparo, al considerar que dicha providencia no produce efectos de cosa juzgada en relación con la cláusula de vencimiento anticipado, pues solo hacía referencia a la cláusula de intereses moratorios, como también sostiene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y alcance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los intervinientes en el presente recurso, procede fijar, a continuación, el alcance y contenido de nuestra respuesta, que, en ningún caso, pretende dirimir si la cláusula contractual identificada por la recurrente —sobre vencimiento anticipado— tiene o no carácter abusivo, pues esa cuestión se incardina con claridad dentro de los límites de la legalidad infraconstitucional y, en consecuencia, su conocimiento corresponde a la jurisdicción ordinaria (SSTC 140/2020, de 6 de octubre, FJ 2; 150/2021, de 13 de septiembre, FJ 2, y 44/2022, de 21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cometido se ciñe a determinar si la negativa del órgano judicial a pronunciarse sobre el carácter abusivo de la cláusula aludida, so pretexto de la existencia de una previa resolución con efecto de cosa juzgada, ha vulnerado o no el derecho de la demandante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sobre el derecho a la tutela judicial efectiva y el principio de primacía del Derecho de la Unión Europea, en relación con la revisión de las cláusulas abusivas en procesos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el derecho a la tutela judicial efectiva y el principio de primacía del Derecho de la Unión Europea, en relación con la revisión de las cláusulas abusivas en procesos de ejecución, ha sido declarada por el Pleno de este tribunal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premisa de que corresponde a este tribunal “velar por el respeto del principio de Primacía del Derecho de la Unión cuando exista una interpretación auténtica efectuada por el propio Tribunal de Justicia de la Unión Europea”, y tomando en consideración la doctrina contenida en la STJUE de 26 de enero de 2017, asunto Banco Primus, S.A., c. Jesús Gutiérrez García, la STC 31/2019 establece lo siguiente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añade (FJ 8) que “[e]s cierto, como pone de manifiesto el fiscal en su escrito de alegaciones, que podría entenderse que el silencio sobre cada una de las cláusulas se producía precisamente como consecuencia del carácter adecuado de las mismas, pero no lo es menos que la motivación esgrimida por el órgano judicial en el auto despachando ejecución es insuficiente a los efectos de considerar que, sin género de dudas, se realizó dicho control, máxime cuando de dicha argumentación se va a hacer depender el acceso a un pronunciamiento de fondo al que el órgano judicial, de acuerdo con el Derecho de la Unión, debe proceder de oficio de haber razones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que el órgano judicial, “al no haber entrado a analizar la posible nulidad de la cláusula contractual de vencimiento anticipado objeto del incidente de nulidad, ni haber planteado cuestión prejudicial […]: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y (iii) consiguientemente, vulneró, de este modo, el derecho a la tutela judicial efectiva de la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en la STC 31/2019 ha sido aplicada y desarrollada por este tribunal en múltiples sentencias, las más recientes las SSTC 6/2022, de 24 de enero; 9/2022, de 7 de febrero; 44/2022, de 21 de marzo; 61/2022, de 9 de mayo, y 80/2022,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a efectos del presente recurso, las SSTC 24/2021, de 15 de febrero; 50/2021, de 31 de marzo, y 6/2022, de 24 de enero, todas ellas estimatorias de recursos de amparo en los que el recurrente había solicitado durante el procedimiento de ejecución hipotecaria la revisión de una determinada cláusula, y el órgano judicial había denegado tal revisión sobre la base de que ya se había efectuado con anterioridad un control de la abusividad de las cláusulas contractuales y existía, por tanto, una resolución con fuerza de cosa juzgada. En los tres casos se consideró por este tribunal que el control previo de abusividad se había limitado a unas cláusulas diferentes a la que posteriormente se invocaba como nula por el ejecutado, y que, por tanto, no podía oponerse la excepción de cosa juzgada para denegar el control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STC 24/2021, de 15 de febrero, invocada por el Ministerio Fiscal en su escrito de alegaciones, argumenta lo siguiente en su fundamento jurídico 2: “En semejantes circunstancias no cabe que se considere acreditada, ‘sin género de dudas’, la realización de dicho control, al que está obligado el órgano jurisdiccional por aplicación del Derecho de la Unión, en los términos expuestos en el fundamento jurídico 8 de nuestra STC 31/2019, transcrito más arriba, resultando esa argumentación por remisión al auto de 2 de febrero de 2016 insuficiente, pues de este lo único que se desprende es que se efectuó el control de la cláusula de intereses de demora, sin que contenga mención a ninguna otra cláusula del contrato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doctrina sobre el canon constitucional de la “motivación suficiente”, la citada sentencia señala que “resulta necesaria una motivación expresa por parte del órgano judicial sobre si las cláusulas del préstamo hipotecario pueden considerarse abusivas o no, o, al menos, que pueda inferirse de la resolución judicial, de manera clara y evidente, que se ha realizado efectivamente dicho análisis, sin complejas deducciones sobre la ratio de la decisión”. Y, en consecuencia, concluye que “no constando, ni expresa ni tácitamente, que la revisión de la cláusula de vencimiento anticipado interesada por el actor en el incidente de nulidad de actuaciones se hubiera producido efectivamente en el auto de 2 de febrero de 2016”, el juzgado “debería haber procedido a realizar la revisión de la cláusula, de acuerdo con lo solicitado por el demandante de amparo, como viene exigido en derecho, con arreglo a la doctrina constitucional expuesta, en lugar de resolver la cuestión inadmitiendo la pretensión del recurrente so pretexto de un presunto examen previo de todo el clausulado del contrato, no plasmado de manera efectiva en resolución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destacarse que recientemente se ha dictado por el Tribunal de Justicia de la Unión Europea la sentencia de 17 de mayo de 2022, asunto C-600/19, invocada en su escrito por el Ministerio Fiscal, que resuelve una cuestión prejudicial planteada por la Audiencia Provincial de Zaragoza en la que, entre otras cuestiones, y por lo que se refiere a la que tiene relación con el objeto del presente recurso de amparo, “pregunta, en esencia, si los artículos 6, apartado 1, y 7, apartado 1, de la Directiva 93/13 deben interpretarse en el sentido de que se oponen a una legislación nacional que, debido al efecto de cosa juzgada y a la preclusión, no permite al juez examinar de oficio el carácter abusivo de cláusulas contractuales en el marco de un procedimiento de ejecución hipotecaria ni al consumidor, transcurrido el plazo para formular oposición, invocar el carácter abusivo de tales cláusulas en ese procedimiento o en un procedimiento declarativo posterior cuando el juez, al inicio del procedimiento de ejecución hipotecaria, ya ha examinado de oficio el eventual carácter abusivo de dichas cláusulas, pero la resolución judicial en que se despacha ejecución hipotecaria no contiene ningún motivo, siquiera sucinto, que acredite la existencia de tal examen ni indica que la apreciación efectuada por dicho juez al término de ese examen no podrá ya cuestionarse si no se formula oposición dentro del referido plazo” (§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la sentencia se remite, entre otras, a la STJUE de 26 de enero de 2017, dictada en el asunto Banco Primus, para reiterar, por un lado, que “el juez nacional deberá apreciar de oficio el carácter abusivo de una cláusula contractual incluida en el ámbito de aplicación de la Directiva 93/13 y, de este modo, subsanar el equilibrio que existe entre el consumidor y el profesional, tan pronto como disponga de los elementos de hecho y de Derecho necesarios para ello” (§ 37); y, por otro, para recordar la “importancia que reviste el principio de cosa juzgada tanto en el ordenamiento jurídico de la Unión como en los ordenamientos jurídicos nacionales”, por lo que, “con el fin de garantizar tanto la estabilidad del Derecho y de las relaciones jurídicas como la recta administración de la justicia, es necesario que no puedan impugnarse las resoluciones judiciales que hayan adquirido firmeza tras haber agotado las vías de recurso disponibles o haber expirado los plazos previstos para el ejercicio de tales recursos”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dichas premisas, la sentencia refuerza el deber de motivar suficientemente las resoluciones judiciales, indicando en el § 50 que “la obligación del órgano jurisdiccional nacional de realizar un control de oficio del eventual carácter abusivo de las cláusulas contractuales está justificada por la naturaleza y la importancia del interés público en que se basa la protección que la Directiva 93/13 otorga a los consumidores”; añadiendo que “no podría garantizarse un control eficaz del eventual carácter abusivo de las cláusulas contractuales, tal como se exige en la Directiva 93/13, si la fuerza de cosa juzgada se extendiera también a las resoluciones judiciales que no mencionan tal control”. En cambio, prosigue en el § 51, “dicha protección quedaría garantizada si […] el juez nacional indicase expresamente, en su resolución en que se despacha ejecución hipotecaria, que ha examinado de oficio el carácter abusivo de las cláusulas del título que da lugar al procedimiento de ejecución hipotecaria, que dicho examen, motivado al menos sucintamente, no ha puesto de manifiesto la existencia de ninguna cláusula abusiva y que, si no formula oposición dentro del plazo establecido en el Derecho nacional, el consumidor ya no podrá invocar el eventual carácter abusivo de dichas cláusulas”. Por ello, concluye en el § 52 que “los artículos 6, apartado 1, y 7, apartado 1, de la Directiva 93/13 deben interpretarse en el sentido de que se oponen a una legislación nacional que, debido al efecto de cosa juzgada y a la preclusión, no permite al juez examinar de oficio el carácter abusivo de cláusulas contractuales en el marco de un procedimiento de ejecución hipotecaria ni al consumidor, transcurrido el plazo para formular oposición, invocar el carácter abusivo de tales cláusulas en ese procedimiento o en un procedimiento declarativo posterior cuando el juez, al inicio del procedimiento de ejecución hipotecaria, ya ha examinado de oficio el eventual carácter abusivo de dichas cláusulas pero la resolución judicial en que se despacha ejecución hipotecaria no contiene ningún motivo, siquiera sucinto, que acredite la existencia de tal examen ni indica que la apreciación efectuada por dicho juez al término de ese examen no podrá ya cuestionarse si no se formula oposición dentro del referido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caso de la doctrina constitucional expuesta conduce al otorgamiento del amparo solicitado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relatado en los antecedentes de hecho, mediante diligencia de ordenación de 17 de junio de 2019, el juzgado dio traslado a la parte ejecutada, conforme a lo establecido en la disposición transitoria tercera de la Ley 5/2019, de 15 de marzo, reguladora de los contratos de crédito inmobiliario, a fin de que pudiera “disponer nuevamente el período de oposición de diez días previsto en el artículo 556.1 de la Ley de enjuiciamiento civil, para formular un incidente extraordinario de oposición basado en la existencia de la causa de oposición prevista en el número cuatro del artículo 695.1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que la ejecutada solicitaba la suspensión del plazo conferido hasta que se le hiciera entrega de determinada documentación adjunta a la demanda, la mercantil ejecutante recurría dicha diligencia en reposición, alegando que en ningún caso sería procedente la apertura del incidente extraordinario de oposición, porque la disposición transitoria tercera de la Ley 5/2019 establecía expresamente, como excepción, el hecho de que el juez de oficio ya hubiera analizado la abusividad de las cláusulas contractuales, y dicho análisis constaba en una anterior providencia dictada el 12 de septiembre de 2014, en la que el órgano judicial solo había considerado abusiva la cláusula sobre intereses de demora y no había detectado “la presencia de la abusividad de ningún otro pacto de la escritura de préstamo hipotecario objeto de autos”, teniendo dicha resolución eficacia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Estimado el recurso de reposición por decreto de 22 de julio de 2019, la ejecutada recurrió en revisión, siendo el recurso desestimado por auto de 28 de noviembre de 2019 al considerar el juez —erróneamente— que la recurrente había dejado precluir el trámite conferido. Solicitada por la ahora demandante aclaración de dicha resolución, el auto de 3 de junio de 2020 accedió a lo interesado, y acordó “aclarar/subsanar el auto de 28 de noviembre de 2019 en el sentido de que se confirma el decreto de 22 de julio de 2019, no por preclusión sino por no concurrir los requisitos de admisión del incidente extraordinario de oposición a la ejecución por la presencia de cláusulas abusivas en el título de ejecución previsto en la disposición transitoria tercera de la Ley 5/2019 de 15 de marzo”. Esta decisión judicial se funda, en síntesis, en que “el apartado cuarto de la citada disposición transitoria declaraba inadmisible el incidente cuando el juez de oficio ya hubiera analizado la abusividad de las cláusulas contractuales” y en el caso examinado “la providencia de 12 de septiembre de 2014 ya procedió a dicho examen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 este tribunal que las citadas resoluciones no cumplen el canon de motivación suficiente establecido en la doctrina constitucional desde la STC 31/2019, de 28 de febrero, particularmente desarrollada en la STC 24/2021, de 15 de febrero, que invocan tanto la recurrente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12 de septiembre de 2014, a la que se remite el órgano judicial, se dicta en el contexto de la solicitud que la mercantil ejecutante había efectuado para que se practicara la tasación de costas y la liquidación de intereses, y se limita a indicar que “teniendo en cuenta el deber de examinar de oficio el carácter abusivo de las cláusulas en perjuicio del consumidor estipuladas en la escritura pública como la que es objeto de auto y destacando el acuerdo de los magistrados de las secciones civiles de la Audiencia Provincial de 27/09/13 en virtud del cual, con independencia de lo que establece el artículo 114 de la LH, se consideran abusivos en los contratos con consumidores los intereses de demora que exceden en más de tres veces del interés legal del dinero, sin perjuicio de atender a la naturaleza de los bienes y servicios objeto del contrato”. Por ello, ordena dar traslado a las partes “a fin de que realicen las alegaciones que estimen pertinentes sobre el posible carácter abusivo de los intereses moratorios fijados en el tipo que resulta de añadir el 25% en la escritura de crédito con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mera expresión “teniendo en cuenta el deber de examinar de oficio el carácter abusivo de las cláusulas contractuales”, que a continuación la providencia anuda solo a la cláusula de intereses de demora, no puede desprenderse —como alega la mercantil ejecutante— que en dicha resolución “ya se había entrado a analizar las cláusulas abusivas del contrato de préstamo; de todas las cláusulas, incluida la del vencimiento anticipado, y no se había detectado la posible abusividad de la misma”. Por el contrario, no sólo carece la providencia de motivación expresa respecto de cualquier otra cláusula del contrato que no fuera la de intereses de demora, sino que tampoco puede en modo alguno inferirse de la misma “de manera clara y evidente, que se ha realizado efectivamente dicho análisis, sin complejas deducciones sobre la ratio de la decisión”, como exige la STC 24/2021,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indica el Ministerio Fiscal, no existe ni en dicha resolución, ni en ninguna otra dictada a lo largo del procedimiento, alguna evidencia de que se haya procedido al efectivo control del resto de las cláusulas del contrato, ni con carácter genérico, ni específicamente respecto de la cláusula de vencimiento anticipado, cuya revisión ha instado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auto de 17 de diciembre de 2012, por el que se despachó ejecución, se limitó a indicar que la demanda cumplía los requisitos establecidos en el art. 685 LEC y que el título ejecutivo era susceptible de ejecución conforme al art. 517.4 LEC, no haciendo ninguna referencia a la eventual abusividad del clausulado del título a ejecutar, lo que es lógico al ser dicho auto de fecha anterior a la reforma efectuada en el art. 552.1 LEC por la Ley 1/2013, de 14 de mayo, de medidas para reforzar la protección a los deudores hipotecarios, reestructuración de deuda y alquiler social, que introdujo la obligación del juez de revisar de oficio las cláusulas contractuales en ese momento inicial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dictó la providencia de 12 de septiembre de 2014, limitada, como se ha expuesto, al control de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el juzgado acordó mediante diligencia de ordenación de 17 de junio de 2019 dar traslado a los ejecutados para que alegaran sobre la abusividad de las cláusula contractuales y promovieran, en su caso, el incidente extraordinario de oposición previsto en la disposición transitoria tercera de la Ley 5/2019; más adelante resolvió que dicho incidente no era procedente por haber dejado la ejecutada pasar el plazo; y, finalmente, argumentó que la improcedencia del incidente se debía a que ya se había revisado de oficio el clausulado del contrato en la providencia firme de 12 de septiembre de 2014, desestimó los sucesivos recursos interpuestos por la ejecutada, y no se pronunció sobre las peticiones que, de forma subsidiaria, esta hizo en sus recursos para que se iniciara de oficio por el juez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desestimar la Audiencia Provincial el último de los recursos formulados por la ejecutada, si quiera fuera por razones procesales, esta se ha visto definitivamente privada de la posibilidad de alegar la abusividad de la cláusula de vencimiento anticipado a través del incidente extraordinario de oposición previsto en la disposición transitoria tercera de la Ley 5/2019, pese a que se cumplían todos los requisitos establecidos en dicha norma, esto es, que se trate de un procedimiento ejecutivo en curso a la entrada en vigor de dicha ley en el que, al entrar en vigor la Ley 1/2013, ya había transcurrido el periodo de oposición de diez días previsto en el art. 556.1 LEC; y que no había “culminado con la puesta en posesión del inmueble al adquirente conforme a lo previsto en el artículo 675 de Ley de enjuiciamiento civil”, sin concurrir ninguna de las excepciones que, en relación con este último requisito, establece el apartado 4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aplicación de la doctrina contenida en la STC 31/2019, de 28 de febrero, debe concluirse que se ha infringido el principio de primacía del Derecho de la Unión Europea, al prescindir el órgano judicial, por su propia y exclusiva decisión, de la interpretación impuesta y señalada por el órgano competente para hacerlo con carácter vinculante, incurriendo en una interpretación irrazonable y arbitraria de una norma aplicada al proceso, con la consiguiente vulneración del derecho a la tutela judicial efectiva de la ejecutada.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Susana Azucena Mejías Benites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28 de noviembre de 2019, 3 de junio de 2020 y 21 de diciembre de 2020, dictados por el Juzgado de Primera Instancia núm. 32 de Madrid en el procedimiento de ejecución hipotecaria núm. 1107-2012, y del auto de 1 de marzo de 2021 dictado por la Sección Octava de la Audiencia Provincial de Madrid en el recurso de queja núm. 22-2021.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del auto de 28 de noviembre de 2019, para que el Juzgado de Primera Instancia núm. 32 de Madrid dicte una nueva resolución que sea respetuosa con el derecho fundamental vulnerado y permita la revisión de la cláusula de vencimiento anticipado.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