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3898-2022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3898-2022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medida cautelar solicitada y, en consecuencia, suspender la ejecución de las resoluciones impugnadas y el consiguiente ingreso en prisión derivado de estas, mientras se tramita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 de junio de 2022, tuvo entrada en el registro general de este Tribunal Constitucional un escrito del procurador de los tribunales, don Juan Manuel Gómez Rubio, en nombre y representación de don Borja Partida Lobo, asistido del letrado don Rafael Javier Guillén-Brando Barraquero, por el que interpuso recurso de amparo formalmente dirigido contra el auto de 14 de marzo de 2022, de la Sección Séptima de la Audiencia Provincial de Sevilla, dictado en el rollo núm. 2206-2022, por el que se desestimó el recurso de apelación interpuesto contra el auto de 30 de junio de 2021, también impugnado, del Juzgado de lo Penal núm. 4 de Sevilla, dictado en el procedimiento de ejecutoria núm. 51-2017, que acordó la revocación de la suspensión de la ejecución de la pena privativa de libertad impuesta al recurrente por un delito de lesiones [art. 147.1 del Código penal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tal y como se deducen de la demanda y de la documentación hasta ahora aportada,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fue condenado en sentencia de fecha 5 de abril de 2016, dictada por el Juzgado de lo Penal núm. 4 de Sevilla, como autor de un delito de lesiones (art. 147.1 CP), a la pena de catorce meses de prisión, accesorias legales y costas, así como al abono de 5250 € en concepto de responsabilidad civil. Esta sentencia fue declarada firme en fecha 22 de diciembre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día 2 de mayo de 2018, el juzgado acordó conceder la suspensión de la ejecución de la pena de prisión, por un plazo de tres años, bajo la condición de que se abonara en ese periodo de tiempo la responsabilidad civil fijada en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fecha 30 de junio de 2021, el Juzgado de lo Penal núm. 4 de Sevilla acuerda la revocación de la suspensión de la ejecución anteriormente concedida. El fundamento jurídico primero de esa resolución concreta el motivo de la decisión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 una vez comprobado el incumplimiento de las responsabilidades civiles fijadas en sentencia, al no haber abonado la responsabilidad civil a la que fue condenado, y teniendo en cuenta que han transcurrido ya más de tres años desde la firmeza de la misma, y que el penado no ha abonado ni un euro del importe impuesto en concepto de responsabilidad civil, sabiendo que ello era condición del mantenimiento de la suspensión, lo cual supone una conducta suficiente para acreditar la ausencia de una voluntad real de pago y de resarcimiento del daño causado a la víctima, por lo que no cabe otra consecuencia que la de revocar la suspensión concedida y acordar el cumplimiento de la pena inicialmente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ahora demandante interpuso recurso de apelación, que fue desestimado por la Sección Séptima de la Audiencia Provincial de Sevilla mediante auto de 14 de marzo de 2022. Según se recoge en esta resolución, el recurso de apelación se basaba, en esencia, en la infracción de lo dispuesto en el art. 86.1 d) CP, ya que el penado no había incumplido las condiciones establecidas para la suspensión de la pena, sino que no había podido hacerlo al carecer de recursos económicos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motivo central de la desestimación del recurso se concreta en el fundamento jurídico segundo, cuyo tenor literal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El recurso ha de ser desestimado. El artículo 86.1 c) del Código penal establece que el juez o tribunal revocará la suspensión y ordenará la ejecución de la pena cuando incumpla de forma grave o reiterada las condiciones que para la suspensión hubieran sido impuestas conforme al artículo 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condición impuesta fue el abono de la responsabilidad civil a lo largo del periodo de suspensión de tres años. El acusado, aunque afirma que carece en la actualidad de recursos económicos, a lo largo del referido periodo no ha hecho el más mínimo ingreso para satisfacer la responsabilidad civil a la que venía condenado ascendente a 5250 €, lo que demuestra una voluntad contraria u obstativa a reparar el daño causado y en definitiva a rehabilitarse, debiendo tenerse en cuenta a mayor abundamiento que con posterioridad al referido delito ha cometido otro delito de lesiones, concretamente el 26 de julio de 2015 por el que fue condenado a la pena de dos años de prisión, que le fue suspendida también por plazo de tres años el 4 de octubre de 2018, y un delito de desobediencia el 10 de septiembre de 2018, cuando ya se había concedido la suspensión por el delito de lesiones objeto de la presente ejecutoria si bien no se le había notificado personalmente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considerando que se ha producido un incumplimiento grave o reiterado de la condición que le fue impuesta para la concesión de la suspensión, el cual no es un derecho del penado, siendo la regla general del cumplimiento de la pena tal y como fue impuesta en la sentencia, procede confirmar la resolución de revocación del referido beneficio, desestimando el recurso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Ante esta resolución, el demandante promovió un incidente de nulidad de actuaciones en el que, además de reiterar los argumentos ya expuestos en el recurso de apelación, se invocó la vulneración del derecho a la tutela judicial efectiva (art. 24.1 CE). El incidente fue rechazado por la Audiencia Provincial en una providencia de 27 de abril de 2022 que, de los términos en que ha sido planteada la demanda, se debe entender también impugnada, en cuanto que no habría reparado las vulneraciones alegadas. En esta resolución, y en lo que ahora interesa, se expone literalmente lo siguiente: “Se inadmite el incidente de nulidad planteado en tanto que en la resolución cuya nulidad se pretende, se razonan y exponen los argumentos que justifican la revocación de la suspensión debidamente acordada por el Juzgado de lo Penal núm. 4 de Sevilla”.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medio de auto de 25 de mayo de 2022, el Juzgado de lo Penal núm. 4 de Sevilla acordó la búsqueda, captura e ingreso en prisión del ahora recurrente, a fin de cumplir la pena impuesta. Según escrito presentado por el demandante en la pieza separada de suspensión, el recurso de reforma interpuesto contra esa resolución fue desestimado por auto de 2 de agosto de 2022. Este auto ha sido igualmente impugnado en apelación, sin que conste en este momento la resolución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han vulnerado el derecho a la tutela judicial efectiva (art. 24.1 CE), el principio de legalidad (art. 9 CE) y el derecho a la libertad (art. 17 CE). Más en concreto, considera que no hay motivación suficiente sobre la revocación de la suspensión de la condena. Solo se atiende a la falta de pago, sin entrar en ninguna otra consideración. No se entra a analizar la causa de la falta del pago. A falta de una motivación judicial, por el contrario, existen evidencias muy relevantes que permiten concluir que la falta de pago no ha sido buscada ni querida, ya que consta acreditado que el penado carece de bienes. Además, no se valoran las implicaciones derivadas de la reforma del Código penal llevada a cabo por la Ley Orgánica 1/2015, que modifica sustancialmente el régimen de la suspensión de la ejecución de la pena, y que no se inspira en el automatismo sino en la ponderación de las circunstancias concurrentes (art. 86 CP), lo que supone una vulneración del principio de legalidad. También se infringe el deber de motivación reforzada de las resoluciones que afecten a la libertad personal (art. 17 CE). Por último, al no ofrecer una alternativa al ingreso en prisión, se quebranta lo dispuesto en el art. 25.2 CE sobre la reinserción social como una de las finalidades de las penas.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providencia de fecha 20 de julio de 2022, la Sección Cuarta de este tribunal acordó admitir a trámite el recurso, “apreciando que concurre en el mismo una especial trascendencia constitucional (art. 50.1 LOTC) porque el recurso puede dar ocasión al Tribunal para aclarar o cambiar su doctrina, como consecuencia de un proceso de reflexión interna [STC 155/2009, FJ 2 b)]”. A tal efecto, se acordó dirigir atenta comunicación a la Sección Séptima de la Audiencia Provincial de Sevilla, a fin de que, en plazo que no exceda de diez días, remita testimonio de las actuaciones correspondientes al rollo de apelación núm. 2206-2022. Y, en el mismo sentido, se acordó lo propio con el Juzgado de lo Penal núm. 4 de Sevilla, en relación con el procedimiento ejecutoria núm. 51-2017. Igualmente, se acordó que debían ser emplazados quienes hubiera sido parte en el procedimiento, excepto la parte recurrente, para que en el plazo de diez días pudieran comparecer, si lo desean,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29 de julio de 2022 se personó en las actuaciones el procurador de los tribunales don José Antonio Ortiz Mora, en nombre y representación de don Fernando Rodríguez Valderrama, bajo la dirección letrada de don Juan Carlos Romero Muñoz.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día 8 de septiembre de 2022, la representación del recurrente en amparo solicitó la “suspensión de la pena de prisión” impuesta. Considera que se trata de una pena corta de privación de libertad cuya ejecución produciría un perjuicio que pudiera hacer perder la finalidad del amparo solicitado. La petición viene motivada, fundamentalmente, porque el juzgado de lo penal ha ordenado su ingreso en prisión y, tras el recurso correspondiente, ha resuelto que no es el órgano competente para suspender la ejecución de la pena, por lo que se ve obligado a acudir a este tribunal. Aporta, a tal efecto, copia del auto de 2 de agosto de 2022 dictado por el Juzgado de lo Penal núm. 4 de Sevilla.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Cuarta de este tribunal acordó, en providencia de 9 de septiembre de 2022, formar la “oportuna pieza para la tramitación del incidente sobre suspensión” y, conforme determina el art. 56 de la Ley Orgánica del Tribunal Constitucional (LOTC), se concedió a la parte recurrente y al Ministerio Fiscal un plazo de tres días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fecha 15 de septiembre de 2022, el demandante de amparo presentó sus alegaciones, en las que reitera su petición de suspensión, aportando copia del recurso de apelación interpuesto contra el auto de 2 de agosto de 2022 del Juzgado de lo Penal núm. 4 de Sevilla, ya reseñado.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30 de septiembre de 2022 tuvo entrada en el registro de este tribunal el escrito de alegaciones del Ministerio Fiscal. Tras hacer una amplia reseña de los antecedentes que consideró de interés, y recordar la doctrina constitucional sobre la cuestión ahora planteada (con cita expresa del ATC 173/2017), el fiscal muestra su conformidad con la pretensión del recurrente en amparo. Para ello pondera, en concreto, que se trata de una pena de corta duración y que no se aprecian “elementos de juicio relevantemente obstativos a la aplicación de la doctrina general [de este Tribunal] […], como puedan ser los que se refieren a la repercusión que tendría para el interés general dicha suspensión conforme a la gravedad y naturaleza de los hechos enjuiciados, el bien jurídico protegido y su trascendencia social, el riesgo de eludir la acción de la justicia y la posible desprotección de las víctimas”. En este último aspecto, el fiscal considera que, aunque la tutela del derecho de la víctima a la reparación del daño sufrido constituye un objetivo esencial del procesal penal, “nada invita a suponer —sino más bien al contrario— que el ingreso efectivo del recurrente en prisión vaya a mejorar la probabilidad de que el perjudicado obtenga el pago de la indemnización a la que tiene derecho”. Por último, el Ministerio Fiscal aclara que la medida cautelar solicitada se debe limitar a las resoluciones impugnadas, sin que “los efectos de la suspensión puedan hacerse extensivos a otras resoluciones diferentes de las recurridas […] ni a otros fines distintos de los que […] persigue y puede abarcar el recurso”. En definitiva, a juicio del fiscal, quedaría a salvo cualquier “otra posible resolución judicial que, por distintos motivos o causas legales […], ajenos al concreto objeto de este recurso de amparo […] pudiera determinar la efectiva ejecución de la pena de prisión impuesta al demandante, que se halla pendiente de cumplimiento”.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es determinar la procedencia o no de la medida cautelar instada por la parte recurrente en amparo, consistente en la suspensión de la ejecución de una pena de prisión de catorce meses impuesta por un delito de lesiones (art. 147.1 CP), tras la revocación de la suspensión en su día concedida por el Juzgado de lo Penal núm. 4 de Sevilla, decisión confirmada por la Sección Séptima de la Audiencia Provincial de Sevilla.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considera que la medida es necesaria para evitar que una eventual estimación del recurso tuviera una eficacia ilusoria, una vez ejecutada la pena. Añade que se trata de una pena de corta duración, por lo que no se causa perjuicio alguno al interés general; mientras que el perjuicio para el derecho a la libertad personal sería irreparable. Por su parte, el Ministerio Fiscal no se opone a la medida cautelar solicitada, por los motivos y en los términos ya reseñados.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este incidente cautelar es necesario partir de lo que dispone el art. 56.1 LOTC que, como regla general, establece que “la interposición del recurso de amparo no suspenderá los efectos del acto o sentencia impugnados”. No obstante, su apartado 2, señala después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lo tanto, la excepción a la regla general viene determinada por un doble condicionamiento. En primer lugar, que la ejecución del acto o resolución impugnados produzca un perjuicio que pudiera hacer perder al amparo su finalidad, para el caso de que fuera finalmente estimado. En segundo lugar,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interpretación combinada de los dos primeros apartados del art. 56 LOTC determina que la regla general es el mantenimiento de la eficacia del acto o resolución impugnados. La suspensión sería una excepción a esa regla general, por lo que los parámetros para su adopción han de estar basados en criterios de interpretación restrictiva. Para acordar la medida cautelar solicitada es necesario realizar un ejercicio de ponderación conjunta de dos circunstancias que, a su vez, han de ser valoradas desde su respectiva y diversa naturaleza. De esta forma, la concurrencia del perjuicio irreparable determinante de la posible pérdida de la finalidad del amparo no puede deslindarse de la previa ausencia de una perturbación grave para un interés constitucionalmente protegido. Dicho de otro modo, la ausencia de esa perturbación es el presupuesto necesario para que pueda entrar a valorarse la existencia de un perjuicio irreparable para el recurrente. Los términos del art. 56.2 LOTC no ofrecen duda al respecto. La medida cautelar de suspensión de la ejecución de la resolución impugnada ha de estar orientada a evitar que el amparo pierda su finalidad, “siempre y cuando” la suspensión no ocasione una perturbación grave a un interés constitucionalmente protegido. La concurrencia de esa perturbación impide la adopción de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ha señalado este tribunal,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(ATC 137/2017, de 16 de octubre,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 En definitiva, se trata de preservar la “presunción de legitimidad que alcanza a todas las actuaciones de los poderes públicos, presunción inherente a la entera actividad pública (legislativa, ejecutiva y judicial)” (ATC 190/2015,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facultad de este tribunal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c)],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previsión tanto más difícil en cuanto el recurso de amparo […] verse sobre aspectos o facetas del derecho fundamental invocado acerca de los cuales el Tribunal no ha tenido aún ocasión de pronunciarse. En tal medida, ‘no procede en este incidente examinar ni la concurrencia ni la ausencia de apariencia de buen derecho’ de la pretensión de amparo formulada, criterio este del que no se vale la regulación del artículo 56 LOTC para conceder o denegar la protección cautelar pretendida (AATC 187/2003, de 2 de junio, y 258/1996, de 24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o 59/2017, de 24 de abril, FJ 1]” (ATC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noción de “perjuicio irreparable”, debe entenderse como “aquel que provoque que el restablecimiento del recurrente en los derechos fundamentales cuya vulneración denuncia sea tardío e impida definitivamente que la restauración sea efectiva […].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es doctrina general de este tribunal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(ATC 93/2018, de 17 de septiembre, FJ 1, y los autos allí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caso de las penas privativas de libertad, la doctrina constitucional queda expuesta, entre otras resoluciones, en el ATC 95/2019, de 23 de julio, FJ 2,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 (ATC 31/2007, de 12 de febrero, FJ 2. En el mismo sentido, entre otros, AATC 420/2007, de 5 de noviembre, FJ 2; 42/2008, de 11 de febrero, FJ 1; 286/2008, de 22 de septiembre, FJ 1; 16/2009, de 26 de enero, FJ 1; 157/2009 , de 18 de mayo, FFJJ 2 y 3; 50/2010 , de 20 de abril, FJ 1; 44/2012, de 12 de marzo, FJ 2; 185/2012, de 15 de octubre, FJ 1; 61/2013, de 27 de febrero, FJ 2, y 90/2014,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aplicación al presente caso de la doctrina expuesta conduce a la estimación de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justifica su petición, resumidamente, en los perjuicios irreparables que se le causarían si se procediera a la ejecución de la pena de catorce meses de prisión, en el supuesto de que se estimara finalmente el recurso. El fiscal apoya esta petición señalando que, además de tratarse de una pena de corta duración, no se aprecia la concurrencia de factor alguno de perturbación para los intereses generales o para los perjudicados por el hecho delictivo.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ha expuesto, en el caso de las resoluciones judiciales que imponen una pena privativa de libertad, la valoración de la gravedad para la perturbación para los intereses generales aparece íntimamente ligada a la duración de la pena impuesta, como criterio que engloba la trascendencia social y la entidad de la conducta, así como de los bienes jurídicos protegidos por la norma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resolución de esta pieza procede tener en cuenta, como elemento de ponderación significativamente relevante, que la pena impuesta de catorce meses de prisión es notoriamente inferior al límite penológico de cinco años establecido como criterio orientativo por este tribunal para acordar o no la suspensión de este tipo de penas. Además, conforme señala el Ministerio Fiscal, no se aprecia que la medida pudiera afectar negativamente a los bienes jurídicos de terceros y, singularmente, a los perjudicados por el hecho delictivo, para quienes se mantiene vigente su derecho a la asistencia económica.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medida cautelar solicitada y, en consecuencia, suspender la ejecución de las resoluciones impugnadas y el consiguiente ingreso en prisión derivado de estas, mientras se tramita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