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1303-2022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vigencia del Real Decreto-ley 32/2021, de 28 de diciembre, de medidas urgentes para la reforma laboral, la garantía de la estabilidad en el empleo y la transformación del mercado de trabajo, solicitada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28 de febrero de 2022, el procurador de los tribunales don Antonio Ortega Fuentes, en nombre y representación de los cincuenta y dos diputados del Grupo Parlamentario Vox en el Congreso de los Diputados, interpuso recurso de amparo contra la decisión de la señora presidenta del Congreso, adoptada en la sesión plenaria del Congreso de los Diputados de 3 de febrero de 2022, de “no permitir el voto presencial del diputado del Grupo Parlamentario Popular, señor Casero Ávila, previa anulación de su voto telemático”, y contra la posterior decisión de la señora presidenta del Congreso de “negarse a repetir la votación ante la incidencia en el voto telemático del diputado señor Casero”.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decisiones impugnadas en el presente recurso de amparo se adoptaron durante el transcurso de la votación para la convalidación o derogación del Real Decreto-ley 32/2021, de 28 de diciembre, de medidas urgentes para la reforma laboral, la garantía de la estabilidad en el empleo y la transformación del mercado de trabajo. Según consta en el diario de sesiones del Congreso de los Diputados núm. 156, de 3 de febrero de 2022 (pág. 94), el resultado de dicha votación fue de 175 votos a favor y 174 en contra, quedando con ello convalidado el citado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interpuesta de conformidad con el art. 42 de la Ley Orgánica del Tribunal Constitucional (LOTC), imputa a las decisiones impugnadas la vulneración del derecho de los recurrentes a ejercer las funciones parlamentarias sin restricciones ilegítimas (art. 23.2 CE), en relación con el derecho de los ciudadanos a participar en los asuntos públicos a través de sus representantes (art. 23.1 CE). Según los recurrentes, dichas decisiones han tenido una evidente relevancia en la formación de la voluntad de la Cámara en relación con la convalidación del citado Real Decreto-ley. Se solicita por ello que se otorgue el amparo pretendido y que, en consecuencia, se declare la nulidad de las decisiones de la señora presidenta del Congreso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solicita por otrosí que, de conformidad con el art. 56.2 LOTC, se acuerde como medida cautelar la suspensión de la vigencia del Real Decreto-ley 32/2021, aduciendo que dicha suspensión es necesaria para evitar que se produzcan perjuicios de difícil o imposible reparación y que el recurso de amparo pierda su finalidad, que, en este caso, consistiría en “evitar que se pervierta la correcta formación de la voluntad de la Cámara baja en una cuestión de evidente relevancia, como es la convalidación o derogación del Real Decreto-ley 32/2021 sobre la reforma laboral, mediante el cómputo de un voto emitido telemáticamente e incurso en una determinada incidencia; voto que resultó decisivo en la convalidación de la norma de urgencia, validada por 175 votos a favor y 174 en contra”.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solicitud de suspensión cautelar, señalan que “en el momento en que se dicte la eventual sentencia en este amparo, la concreta vulneración del derecho fundamental denunciada resultará irreparable, dado que la voluntad de la Cámara se formó inconstitucionalmente el 3/2/2021 [sic] mediante la convalidación del Real Decreto-ley 32/2021. Concurriendo ese presupuesto, la única medida cautelar que permitiría garantizar la eficacia real de la sentencia que en su día se dicte en este proceso de amparo, habría de ser la suspensión de la eficacia del propio Real Decreto-ley 32/2021. En este sentido, nótese que la suspensión de las decisiones de la Presidencia del Congreso impugnadas no produciría efecto alguno en la tutela cautelar interesada, dado que aquellas decisiones se consumaron prohibiendo inconstitucionalmente el voto personal del diputado señor Casero e impidiendo, posteriormente, la repetición de la votación. Por lo tanto, la suspensión de aquellas decisiones carecería de eficacia protectora para el íntegro restablecimiento del derecho fundamental vulnerado, de tal modo que este únicamente podría asegurarse, evitando la irrelevancia práctica de la sentencia que en su día se dicte en este recurso de amparo, mediante la suspensión interesada de la eficacia de aquel Real Decreto-ley 32/2021”.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11 de julio de 2022, acordó admitir a trámite el recurso de amparo, apreciando que concurre en el mismo una especial trascendencia constitucional (art. 50.1 LOTC) porque plantea un problema o afecta a una faceta de un derecho fundamental sobre el que no hay doctrina de este tribunal [STC 155/2009, FJ 2 a)] y el asunto suscitado trasciende del caso concreto porque pudiera tener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se acordó dirigir atenta comunicación a la mesa del Congreso de los Diputados a fin de que, en plazo que no exceda de diez días, se proceda a emplazar a quienes hubieran sido parte en el procedimiento, excepto la parte recurrente en amparo, para que, si lo desean, puedan comparecer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11 de julio de 2022, la Sección Cuarta acordó formar la correspondiente pieza separada de suspensión y, de conformidad con lo prevenido en el art. 56 LOTC, conceder un plazo común de tres días a la parte recurrente y al Ministerio Fiscal para que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14 de julio de 2022, el procurador de los tribunales don Antonio Ortega Fuentes, en nombre y representación de los recurrentes, reiteró la petición de suspensión, transcribiendo las alegaciones que fueron formuladas en el correspondiente otrosí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presentó su escrito de alegaciones el 29 de julio de 2022, oponiéndose a la medida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referirse a los antecedentes del caso, comienza por reseñar la doctrina constitucional relativa a la aplicación del art. 56.2 LOTC (ATC 30/2011, de 28 de marzo, FJ 1), a la presunción de legitimidad de las normas con rango de ley (ATC 18/2002, de 11 de febrero, FJ 3) y a la imposibilidad de suspensión cautelar de la vigencia de este tipo de normas en el marco del recurso de inconstitucionalidad, fuera del caso previsto en el art. 30 LOTC (ATC 266/2000, de 14 de noviembre). A continuación señala que de esta doctrina se desprenden pautas interpretativas que abocan al rechazo de la pretensión cautelar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primer lugar indica que, incluso si se asumiese que el perjuicio que pretenden evitar los recurrentes se concreta en una defectuosa formación de la voluntad de la Cámara y se vincula a la propia vigencia y efecto erga omnes de la norma de rango legal aprobada, existen serias dudas de que un recurso de amparo constituya una vía procesal hábil para cuestionar la validez y por tanto pretender la nulidad de una norma legal en vigor, por más que su aprobación sea el resultado de una posible infracción del procedimiento parlamentario e incluso de los derechos protegidos por el art. 23 CE. Señala que la solicitud de suspensión cautelar desborda lo solicitado en la pretensión de amparo de los recurrentes, pues esta se constriñe a la petición de anulación de las decisiones de la señora presidenta del Congreso impugnadas, mientras que en sede cautelar se solicita la suspensión de una norma con rango de ley convalidada y vigente que los propios recurrentes no han incluido —por obvia imposibilidad jurídica de hacerlo— en el objeto de su demanda. Así, la medida cautelar solicitada no resulta idónea para evitar que la ejecución del acto impugnado “pudiera hacer perder al amparo su finalidad”, pues la finalidad del recurso de los recurrentes es que se acuerde la nulidad de las decisiones de la presidenta que han sido impugnadas, para lo cual no resulta necesaria la suspensión cautelar de la norma legal surgida de la votación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segundo lugar, señala que la suspensión cautelar solicitada no cumple la condición, exigida por la doctrina constitucional, de que la misma “no ocasione perturbación grave a un interés constitucionalmente protegido, ni a los derechos fundamentales o libertades de otra persona”. Subraya que la norma con rango de ley cuya suspensión se solicita despliega una incidencia incuestionable sobre el mercado de trabajo y sobre el conjunto de la economía española, y que dicha norma ha estado en vigor desde finales del año 2021, de modo que su suspensión determinaría una perturbación grave de diversos intereses constitucionalmente protegidos, no solo, aunque muy principalmente, el de seguridad jurídica (art. 9.3 CE), sino también de otros intereses constitucionales sustantivos vinculados a los objetivos de la norma, como la preservación del derecho al trabajo (art. 35 CE), el derecho a la negociación colectiva (art. 37 CE), la regulación de la libertad de empresa en el marco de una economía de mercado atendiendo a las exigencias de la economía general (art. 38 CE),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manifiesta que no es viable la suspensión de la vigencia de una norma con rango de ley en el marco de un recurso de amparo parlamentario, proceso que solo permite impugnar —y por tanto suspender— decisiones o actos sin valor de ley (art. 42 LOTC), máxime teniendo en cuenta que dicho tipo de suspensión solo es aceptada por la doctrina constitucional en los supuestos expresamente previstos en la Constitución o en la propia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14 de septiembre de 2022, el Pleno acordó, conforme al artículo 10.1 n) LOTC, a propuesta de la Sala Segunda, recabar para sí el conocimiento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del Pleno de 19 de septiembre de 2022, al haberse personado en las actuaciones principales del presente recurso el Congreso de los Diputados, se acuerda conceder un plazo de tres días a dicha Cámara para que alegue lo que estime pertinente en relación con la petición de suspensión interesada por la parte recurrente, de conformidad con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28 de septiembre de 2022 presentó escrito de alegaciones la letrada de las Cortes Generales, actuando en nombre y representación del Congreso de los Diputados, mediante el cual interesa la denegación de la suspensión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señalando la discordancia entre el objeto del presente recurso de amparo (dos decisiones de la presidenta del Congreso de los Diputados) y el de la solicitud de suspensión cautelar (el Real Decreto˗ley 32/2021, de 28 de diciembre, convalidado en virtud de la votación respecto de la que se adoptaron las decisiones impugnadas). Recuerda que el objeto de los procedimientos de amparo está formado por decisiones o actos sin valor de ley, en este caso emanados de un órgano del Congreso de los Diputados (art. 42 LOTC), sin poder proyectarse sobre normas con fuerza de ley. Indica, asimismo, con cita del ATC 307/1999, de 13 de diciembre, FJ 3, que conforme al art. 56 LOTC la suspensión cautelar puede extenderse a otros actos que no hayan sido impugnados, si bien que de manera excepcional, cuando exista una conexión inmediata con la ejecución del acto impugnado. Indica que, aunque tal conexión pudiera existir en el presente caso, la suspensión solicitada no podría adoptarse por afectar a una norma con fuerza de ley y por lo tanto no susceptible de impugnación en vía de amparo. En su caso, el posible vicio que pudiera revestir dicha norma como consecuencia de las decisiones adoptadas por los órganos de la Cámara y su eventual anulación o suspensión únicamente podrían sustanciarse en un procedimiento de declaración de inconstitucionalidad, pero no en un recurso de amparo, porque esta última posibilidad es ajena a la estructura procedimental contemplada por la Constitución y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la representación procesal del Congreso se refiere a la estricta regulación de la suspensión de las normas con fuerza de ley en la Constitución y en la Ley Orgánica del Tribunal Constitucional. Recuerda que dicha suspensión está prevista en los arts. 161.2 CE y 76 y 77 LOTC para los casos de impugnación por el Gobierno de disposiciones y resoluciones adoptadas por los órganos de las comunidades autónomas; que también se prevé la suspensión en los conflictos positivos de competencia entre el Estado y las comunidades autónomas o de estas entre sí (arts. 64.2 y 64.3 LOTC), cuando lo impugnado sea una disposición o acto autonómico; que el art. 163 CE excluye taxativamente que el planteamiento de la cuestión de inconstitucionalidad tenga efectos suspensivos; y que, más en general, el art. 30 LOTC establece que la admisión de un recurso o de una cuestión de inconstitucionalidad no tendrá efectos suspensivos excepto en el caso previsto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de todo ello que no está normativamente prevista la posibilidad de suspender una norma estatal con rango de ley, lo que derivaría de la presunción de constitucionalidad de este tipo de normas, que es más enérgica cuanto más directa es la conexión del órgano con la voluntad popular (STC 66/1985, FJ 3) y que, por lo tanto, alcanza su grado máximo cuando la ley la dicta el legislador estatal. En esta línea, recuerda que el Tribunal Constitucional ha establecido que la suspensión de las normas con rango de ley solo es posible cuando está expresamente prevista en la Constitución o en la Ley Orgánica del Tribunal Constitucional y que, por este motivo, no es posible suspender las leyes estatales cuando estas son objeto de recurso de inconstitucionalidad (junto con otros, cita en particular el ATC 141/1989, de 14 de marzo, FJ 2). Y señala que suspender una ley estatal impugnada, que es algo no previsto expresamente en la Ley Orgánica del Tribunal Constitucional, supondría obtener artificiosamente los efectos de una suerte de recurso previo de inconstitucionalidad, que ya no se contempla en la ley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particular al ATC 90/2010, relativo al único caso en que se ha planteado ante el Tribunal la posibilidad de suspender una norma estatal con rango de ley en el marco de un recurso de inconstitucionalidad —se trataba, en aquella ocasión, de la Ley Orgánica 2/2010, de 3 de marzo, de salud sexual y reproductiva y de la interrupción voluntaria del embarazo—. Recuerda que tal posibilidad fue rechazada por el Tribunal y que los cuatro votos particulares que se formularon al ATC 90/2010 reconocían la existencia de una prohibición general de suspender la eficacia de las leyes estatales, aunque proponían que la misma fuese modulada en caso de que la validez medio tempore de las leyes pueda producir daños irreversibles a derechos fundamentales como el derecho a la vida.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la letrada del Congreso niega que la suspensión cautelar solicitada en el presente caso pueda adoptarse sobre la base del art. 56.2 LOTC, que permite que en el marco del recurso de amparo se acuerde la suspensión del acto o sentencia impugnados. Indica que la suspensión que se solicita en este caso no es de los actos recurridos, sino del Real Decreto-ley 3/2021, que no es objeto del recurso de amparo ni puede serlo, ya que las normas con rango de ley no pueden ser impugnadas a través de este cauce procesal. A su juicio, la solicitud de tutela cautelar planteada supone poner en tela de juicio la constitucionalidad de una norma con rango de ley, aunque sea por vía incidental, lo que resulta contrario al art. 41.3 LOTC, que impide que en el proceso de amparo se hagan valer otras pretensiones que las dirigidas a restablecer o preservar los derechos o libertades por razón de los cuales se formuló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 lo anterior añade que, incluso si se pudiera realizar ese juicio de constitucionalidad, los recurrentes tendrían que haber demostrado que concurren los requisitos necesarios para acceder a la suspensión, a saber, (i) que la norma es patentemente inconstitucional (extremo que depende de la cuestión controvertida sobre el voto del señor Casero Ávila y, por lo tanto, afecta al fondo del recurso de amparo) y (ii) que su aplicación causa un perjuicio irreversible (cuestión que no se justifica en modo alguno, no advirtiéndose cómo la aplicación de la norma puede agravar el perjuicio que, en su caso, se habría ya producido en el mismo momento en que se adoptaron los acuerdos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Adicionalmente, la letrada del Congreso manifiesta sus dudas sobre la legitimación de los recurrentes tanto para interponer el recurso de amparo como para solicitar la suspensión cautelar, puesto que el sujeto directamente afectado por las decisiones impugnadas es solo el señor Casero Ávila, sin que hayan resultado afectados los derechos del Grupo Parlamentario Vox o de sus miembros, y sin que sirva a tal efecto el argumento de que los actos impugnados podrían haber afectado al proceso de formación de la voluntad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último, la representación procesal del Congreso señala que los ahora demandantes en amparo, han interpuesto también recurso de inconstitucionalidad (núm. 2191-2021) contra el Real Decreto-ley 3/2021 pero que, curiosamente, en dicho recurso de inconstitucionalidad no solicitaron la suspensión de la norma, mientras que sí la solicitan en vía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objeto de este auto es resolver sobre la procedencia o no de la medida cautelar instada por los recurrentes en amparo, consistente en la suspensión de la vigencia del Real Decreto-ley 32/2021, de 28 de diciembre, de medidas urgentes para la reforma laboral, la garantía de la estabilidad en el empleo y la transformación del mercado de trabajo, en tanto que la convalidación de dicha norma por parte del Congreso de los Diputados se produjo a resultas de la votación que tuvo lugar en la sesión plenaria del Congreso de 3 de febrero de 2022, durante la cual se adoptaron las decisiones de la señora presidenta del Congreso recurridas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sustentan su petición en que, como consecuencia de la inconstitucionalidad que atribuyen a las decisiones impugnadas, la voluntad de la Cámara se habría formulado irregularmente en el trámite de convalidación del Real Decreto-ley 32/2021, de modo que, a su juicio, “la única medida cautelar que permitiría garantizar la eficacia real de la sentencia que en su día se dicte en este proceso de amparo, habría de ser la suspensión de la eficacia del propio Real Decreto-ley 32/2021”. Sostienen que la suspensión de las decisiones impugnadas “carecería de eficacia protectora para el íntegro restablecimiento del derecho fundamental vulnerado, de tal modo que este únicamente podría asegurarse, evitando la irrelevancia práctica de la sentencia que en su día se dicte en este recurso de amparo, mediante la suspensión interesada de la eficacia de aquel Real Decreto-ley 32/2021”.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detallado en los antecedentes de esta resolución, tanto el Ministerio Fiscal como el Congreso de los Diputados se oponen al otorgamiento de la suspensión interesada por los recurrentes. Señalan, en primer lugar, que la solicitud de tutela cautelar desborda lo solicitado en la demanda de amparo, cuya pretensión se constriñe a la declaración de nulidad de las decisiones de la señora presidenta del Congreso concretamente impugnadas. En segundo lugar, niegan que quepa acordar la suspensión de una norma con rango de ley como medida cautelar en un recurso de amparo, por no haber previsto dicha posibilidad la Constitución ni la Ley Orgánica del Tribunal Constitucional. Por último, sostienen que no se cumplen las condiciones exigidas por el art. 56.2 LOTC ni por la doctrina constitucional que lo interpreta para acordar la suspensión solicitada en el presente recurso de amparo. Para el Ministerio Fiscal, dicha suspensión, al proyectarse sobre la eficacia de una norma con rango de ley vigente, ocasionaría una perturbación grave de varios intereses constitucionalmente protegidos. Por su parte, la representación procesal del Congreso de los Diputados aduce que los recurrentes, de cuya legitimación para interponer el presente recurso de amparo duda, han incumplido la carga de justificar que el Real Decreto-ley 32/2021 es patentemente inconstitucional y que su aplicación en tanto se resuelva el recurso de amparo les causa un perjuicio irreversible.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presente incidente de suspensión existen, por lo tanto, dos cuestiones controvertidas. La primera de ellas, que habremos de examinar en primer lugar por ser presupuesto lógico de la siguiente, es si la suspensión es una medida cautelar que este tribunal pueda adoptar en el marco de un recurso de amparo respecto de la vigencia de una norma con rango y fuerza de ley resultante del procedimiento parlamentario en cuyo seno se adoptaron los actos concretamente impugnados en amparo. La segunda cuestión, que solo será necesario examinar en caso de que la primera haya recibido una respuesta afirmativa, es si en el presente caso concurren los presupuestos exigidos por la doctrina constitucional para acordar la medida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sobre el objeto y las medidas cautelares en el recurso de amparo y sobre la suspensión de la vigencia de las normas con rango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Ley Orgánica del Tribunal Constitucional dispone que el recurso de amparo constitucional protege frente a las vulneraciones de derechos fundamentales originadas por “las disposiciones, actos jurídicos, omisiones o simples vías de hecho de los poderes públicos del Estado, las comunidades autónomas y demás entes públicos de carácter territorial, corporativo o institucional, así como de sus funcionarios o agentes” (art. 41.2). A partir de ello, la propia ley orgánica regula tres vías de acceso a la jurisdicción de amparo en sus arts. 42, 43 y 44, limitando el posible objeto del recurso a las “decisiones o actos sin valor de ley” emanados de las cámaras parlamentarias o de cualquiera de sus órganos (art. 42 LOTC), las “disposiciones, actos jurídicos, omisiones o simple vía de hecho” del poder ejecutivo, sus autoridades, funcionarios o agentes (art. 43 LOTC) y los “actos u omisiones” de los órganos judiciales (art. 44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Fuera del círculo de posibles actos o decisiones recurribles en amparo quedan, en todo caso, las normas con fuerza y rango de ley. Así lo ha confirmado este Tribunal al señalar, de manera reiterada, que “la vía del recurso de amparo no es la adecuada para la impugnación directa de las leyes” (SSTC 206/1990, de 17 de diciembre, FJ 5; 119/1991, de 3 de junio, FJ 4; 31/1994, de 31 de enero, FJ 4; 120/1998, de 15 de junio, FJ 1). Por lo tanto, a través del recurso de amparo no se puede pretender la declaración de inconstitucionalidad de normas con rango de ley, sin perjuicio de que a raíz de la interposición de un recurso de amparo este tribunal pueda llegar a pronunciarse, en un proceso distinto —el iniciado mediante el planteamiento de una cuestión interna de inconstitucionalidad de conformidad con el art. 55.2 LOTC— acerca de la posible inconstitucionalidad de la ley de la que los actos impugnados en amparo constituyen aplicación directa.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exclusión de las leyes como posible objeto del recurso de amparo resulta especialmente clara en el caso del amparo parlamentario, en tanto que el art. 42 LOTC se refiere expresamente a “[l]as decisiones o actos sin valor de ley, emanados de las Cortes o de cualquiera de sus órganos, o de las asambleas legislativas de las comunidades autónomas, o de sus órganos, que violen derechos y libertades susceptibles de amparo constitucional”. Hemos declarado que tal exclusión “es respecto a las disposiciones con fuerza o valor de ley susceptibles de ser objeto de recurso de inconstitucionalidad de acuerdo con el art. 161.1 a) de la Constitución y al art. 27 de la misma ley orgánica”, destacando la conexión existente entre los referidos preceptos (SSTC 118/1988, de 20 de junio, FJ 3, y 121/1997, de 1 de julio, FJ 5; ATC 7/2012, de 13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 la medida cautelar de suspensión en el ámbito del recurso de amparo, ha de partirse del dato de que, si bien el art. 56.1 LOTC establece como regla general que su interposición “no suspenderá los efectos del acto o sentencia impugnados”, el art. 56.2 LOTC admite, como excepción, que pueda acordarse la suspensión total o parcial “del acto o sentencia impugnados” cuando su ejecución “produzca un perjuicio al recurrente que pudiera hacer perder al amparo su finalidad”,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regulación hemos indicado, por una parte, que la suspensión se configura como una medida de carácter excepcional y de aplicación restrictiva (por todos, AATC 117/2015, de 6 de julio, FJ 1, y 59/2017, de 24 de abril, FJ 1). Y, de otro lado, hemos señalado que la medida cautelar de suspensión ha de referirse al acto impugnado en el proceso constitucional de amparo, pues la suspensión de actos no impugnados excede de la facultad que a este tribunal confiere el art. 56 LOTC (ATC 202/1999, de 22 de julio, FJ 3), con la única excepción de los actos que se hallen conectados de modo inmediato y directo con los impugnados, por suponer ejecución de estos (ATC 307/1999, de 13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respecta a la suspensión de la vigencia de las normas con rango de ley, este tribunal ha reiterado, en el marco de los procesos de control de constitucionalidad de este tipo de normas, que tal suspensión solo es posible en los supuestos expresamente previstos en la Constitución Española y la Ley Orgánica del Tribunal Constitucional. En concreto, hemos indicado que los poderes de suspensión que ostenta el Tribunal Constitucional están tasados, sin que quepa deducir la existencia de potestades o poderes “implícitos” para acordar la suspensión de leyes impugnadas en los procesos constitucionales y sin que pueda tampoco realizarse una interpretación analógica de las potestades suspensorias atribuidas al Tribunal por los arts. 161.2 CE y 30 LOTC, pues los poderes de suspensión previstos en la Constitución Española y en la Ley Orgánica del Tribunal Constitucional “son reglas que convienen a cada uno de los supuestos para los que están establecidas, pero no pueden extenderse a casos distintos de aquellos para las que están instauradas” (AATC 462/1985, de 4 de julio, FJ único; 141/1989, de 14 de marzo, FJ 2; 128/1996, de 21 de mayo, FJ 2; 58/2006, de 15 de febrero, FJ 4; 90/2010, de 14 de julio, FJ 2; 132/2011, de 18 de octubre, FJ 2; 229/2014, de 23 de septiembre, FJ 2; y 267/2014, de 4 de noviembre,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línea, hemos indicado que “como intérprete supremo de la Constitución puede el Tribunal declarar la nulidad de los preceptos legales que sean contrarios a aquella, pero solo al término de un proceso mediante una decisión que razone la contradicción, pues […] [n]i los cuerpos legislativos pueden ser requeridos de incompetencia, ni la vigencia de las decisiones que de ellos emanan puede ser suspendida sino en virtud de un apoderamiento expreso que, en lo que se refiere a las leyes aprobadas por las Cortes Generales, no ha sido otorgado a este tribunal, según resulta de lo dispuesto en el artículo 30 de su ley orgánica” (por todos, ATC 141/1989,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Aplicación de la doctrina constitucional al caso y resolución sobre la adopción de la suspensión cautelar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constitucional expuesta a la argumentación desarrollada por los recurrentes determina que proceda denegar la suspensión solicitada, carente como está de toda base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pretensión cautelar que ahora examinamos no se refiere al objeto impugnado en el presente recurso de amparo, sino al Real Decreto-ley 32/2021, norma cuya convalidación en el Congreso se produjo a resultas de la votación durante cuyo transcurso se adoptaron los acuerdos de la señora presidenta del Congreso concretamente recurridos en este proceso. Y, si bien nuestra doctrina reconoce la posibilidad excepcional de acordar medidas cautelares respecto de actos no impugnados que se hallen conectados de modo inmediato y directo con los recurridos, por suponer ejecución de estos (ATC 307/1999, de 13 de diciembre, FJ 3), en el presente caso no es necesario ni procedente entrar a examinar si existe un vínculo de este tipo, ya que la naturaleza jurídica de la norma cuya suspensión se solicita excluye radicalmente su consideración como posible objeto de tutela cautelar en sede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suspensión cautelar formulada por los recurrentes afecta a la vigencia de una norma con rango y fuerza de ley (art. 86 CE) que, en cuanto tal, no puede constituir en ningún caso el objeto directo de una pretensión de amparo, según la reiterada doctrina constitucional que acabamos de reseñar. Ello excluye también su posible suspensión cautelar en el marco de este tipo de proceso, pues lo contrario llevaría al paradójico resultado de admitir en vía incidental una posibilidad de control sobre la vigencia de las normas con rango de ley que este tribunal tiene vedado acometer en el proceso principal de amparo, y que se reserva en exclusiva a las resoluciones que ponen fin a los procesos de declaración de inconstitucionalidad de las normas con rango de ley (recurso y cuestión de inconstitucionalidad). No cabe, por lo tanto, interpretar que el art. 56.2 LOTC faculte al Tribunal Constitucional para acordar la medida cautelar solicitada, pues dicho precepto se refiere a la posible suspensión “de la ejecución del acto o sentencia impugnados”, posibilidad que ha de leerse a la luz del art. 42 LOTC, que restringe el posible objeto del recurso de amparo parlamentario —como el que ahora nos ocupa— a la impugnación de “las decisiones o actos sin valor de ley, emanados de las Cortes o de cualquiera de sus órganos, o de las asambleas legislativas de las comunidades autónomas, o de sus órganos”.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configuración del recurso de amparo explica que ni la Constitución ni la Ley Orgánica del Tribunal Constitucional hayan previsto la posibilidad de que durante su tramitación pueda adoptarse como medida cautelar la suspensión de la vigencia de normas con rango de ley. Ausencia de previsión normativa expresa que, por sí sola, conduciría también a declarar inviable la pretensión cautelar de los recurrentes, en aplicación de la doctrina constitucional que rechaza la interpretación analógica o extensiva de las facultades de suspensión de este tribunal, que han de entenderse tasadas (por todos, ATC 267/2014,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si —como se acaba de indicar— hemos rechazado de manera reiterada que, fuera del supuesto previsto en los arts. 161.2 CE y 30 LOTC, pueda acordarse ninguna limitación a la aplicabilidad de la ley como consecuencia de que la misma haya sido recurrida ante el Tribunal Constitucional en el marco de los procesos dirigidos a controlar la constitucionalidad de este tipo de normas, con mayor razón hemos de rechazar tal posibilidad en el marco del recurso de amparo, por tratarse de un proceso dirigido no al control directo y abstracto de la constitucionalidad de la ley (ATC 25/1980, de 30 de septiembre, FJ 4), sino a la tutela de los derechos fundamentales frente a vulneraciones producidas por disposiciones, actos jurídicos o simple vía de hecho de los poderes públicos (STC 113/1987, de 3 de julio,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vigencia del Real Decreto-ley 32/2021, de 28 de diciembre, de medidas urgentes para la reforma laboral, la garantía de la estabilidad en el empleo y la transformación del mercado de trabajo, solicitada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