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14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5094-2021, promovido por doña María Henar Castaño Jorge, representada por el procurador de los tribunales don Luis Arredondo Sanz, con asistencia letrada de doña Catherine Pérez-Ruibal del Águila, contra los autos de 25 de marzo y 7 de julio de 2021, dictados por el Juzgado de Primera Instancia núm. 2 de Fuenlabrada en el procedimiento de ejecución hipotecaria núm. 826-2015, por los que se inadmite la solicitud de revisión de diversas cláusulas abusivas y se confirma dicha decisión al desestimar el recurso de reposición. Ha sido parte la entidad LMIVB, S.V., como cesionaria del crédito de Ibercaja Banco, S.A., representada por la procuradora de los tribunales doña Cristina Pintado Roa y defendida por el letrado don Ignacio González Aguilar.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julio de 2021, ratificado por el procurador de los tribunales don Luis Arredondo Sanz —designado por el Colegio de Abogados de Madrid el 3 de septiembre de 2021—, en nombre y representación de doña María Henar Castaño Jorge, y bajo la dirección letrada de doña Catherine Pérez-Ruibal del Águila, se interpuso recurso de amparo contra los autos de 25 de marzo y de 7 de julio de 2021, dictados por el Juzgado de Primera Instancia núm. 2 de Fuenlabrada en el procedimiento de ejecución hipotecaria núm. 826-2015, por los que se inadmite la solicitud de revisión de diversas cláusulas abusivas y se confirma dicha decisión al desestimar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núm. 2 de Fuenlabrada se sigue procedimiento de ejecución hipotecaria núm. 826-2015, promovido por Ibercaja Banco, S.A. (antes, Caja de Ahorros y Monte de Piedad de Zaragoza, Aragón y Rioja, Ibercaja), frente a la demandante de amparo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28 de mayo de 2015 se acordó despachar ejecución contra los ejecutados, y la demandante de amparo, una vez designado abogado y procurador, presentó el 11 de septiembre de 2015 escrito de oposición a la ejecución. En dicho escrito, además de hacer referencia a su situación laboral y familiar, señaló que los contratos suscritos contienen cláusulas abusivas. Destacó el pronunciamiento del Tribunal de Justicia de la Unión Europea de 14 de marzo de 2013 y la obligatoriedad del examen de oficio de las cláusulas abusivas, que no debe detenerse a las alegadas por la parte, sino que debe examinar la abusividad de las cláusulas del contrato tan pronto como disponga de los elementos de hecho y de derecho necesarios para ello. A continuación, cuestionó por abusivas las cláusulas de intereses moratorios, la de vencimiento anticipado que alegó que los “contratos suscritos contienen cláusulas abusivas”, y la de liquidez. Calificó de confusas las cláusulas sobre amortización, intereses ordinarios, tipo de interés variable y comisiones. Terminó suplicando que se tengan por impugnadas por abusivas las cláusulas expresadas en el escrito y se declaren abusivas todas aquellas cláusulas obrantes en los títulos de los que trae causa el presente procedimiento “bien sean estas apreciadas de oficio o bien las alegadas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Celebrada la comparecencia del art. 695.2 de la Ley de enjuiciamiento civil (LEC), por auto de 10 de febrero de 2016, el Juzgado de Primera Instancia núm. 2 de Fuenlabrada, resolvió la oposición a la ejecución. El auto circunscribió el objeto de decisión a la nulidad de las cláusulas de intereses moratorios, de vencimiento anticipado y de liquidez. Declaró nula por abusiva la cláusula de intereses moratorios, desestimando el carácter abusivo de la cláusula de vencimiento anticipado y del pacto de liquidez.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auto un fundamento jurídico quinto en el que expresamente refería “El resto de planteamientos exceden del ámbito de la presente oposición por cuanto el artículo 695 LEC dispone que ‘1. En los procedimientos a que se refiere este capítulo solo se admitirá la oposición del ejecutado cuando se funde en las siguientes causas: 4. El carácter abusivo de una cláusula contractual que constituya el fundamento de la ejecución o que hubiese determinado la cantidad exigible’”. Al pie del auto se informaba de la posibilidad de interponer recurso de apelación contra el mismo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 de septiembre de 2016 se acordó sacar a subasta las dos fincas hipotecadas, si bien posteriormente, mediante auto de 25 de mayo de 2017, se acordó la suspensión del curso de las actuaciones hasta la resolución de la cuestión prejudicial planteada por el Tribunal Supremo, mediante auto de 8 de febrero de 2017, ante el Tribunal de Justicia de la Unión Europea, que tenía por objeto verificar la conformidad con la Directiva 93/13/CEE del Consejo, de 5  de abril de 1993, sobre las cláusulas abusivas en los contratos celebrados con consumidores, de las posibilidades de interpretación de la cláusula de vencimiento anticipado y de su integración en el caso de que se declarara la misma nula por abusiva. Resuelta la cuestión prejudicial por la STJUE de 26 de marzo de 2019, el Juzgado de Primera Instancia núm. 2 de Fuenlabrada dictó el 25 de marzo de 2021 auto por el que acordó alzar la suspensión y proseguir el proceso de ejecución. En su razonamiento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dictó sentencia del Tribunal de Justicia de la Unión Europea de 26 de marzo de 2019 y la sentencia del Tribunal Supremo de 11 de septiembre de 2019 que recoge ‘las pautas u orientaciones jurisprudenciales a los procedimientos de ejecución hipotecaria en curso, en los que no se haya producido todavía la entrega de la posesión al adquirente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presente proceso ya existe un pronunciamiento firme que rechazó la nulidad de la cláusula de vencimiento anticipado, auto de 10 de febrero de 2016 que goza de la autoridad de cosa juzgada. Resolución en la que se aplicaba el criterio mantenido en ese momento por la Audiencia Provincial de Madrid y recogido en la Junta de Magistrados de las Secciones Civiles de la Audiencia Provincial de Madrid celebrada el día 30 de septiembre de 2014, por lo que no procede ahora efectuar el análisis del carácter abusivo de la referida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sentencia de la Sala Primera del Tribunal de Justicia de la Unión Europea de 26 de enero de 2017 en su párrafo 54, al responder a las cuestiones prejudiciales primera a tercera, nos da la respuesta indicando que ‘[l]a Directiva 93/13 debe interpretarse en el sentido de que no se opone a una norma nacional, como la que resulta del artículo 207 de la LEC,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mediante escrito de 6 de abril de 2021, interpuso recurso de reposición frente al mencionado auto al considerar que se había vulnerado su derecho a la tutela judicial efectiva, con la consiguiente indefensión, por cuanto no se han analizado de oficio todas las cláusulas abusivas existentes en el presente contrato de préstamo ya que el juzgado se limitó a analizar solo las cláusulas alegadas, pero no realizó el examen de oficio de todas las cláusulas por lo que no existe cosa juzgada de las pretensiones. Con cita de la STC 31/2019, de 28 de febrero, refiere que el Tribunal Constitucional, interpretando las resoluciones del Tribunal de Justicia, entiende que no se ha producido el efecto de cosa juzgada y abre la vía a la posible alegación de abusividad de aquellas cláusulas que no cuenten con una resolución expresa sobre su validez. Añade, que el contrato de préstamo con garantía hipotecaria tiene al menos nueve cláusulas abusivas evidentes: la de vencimiento anticipado, intereses de demora, cláusula suelo, intereses ordinarios devengados, en base año de 360 días, tipo de interés variable, índice de referencia de préstamos hipotecarios, comisiones, gastos a cargo de la prestataria, imposición de sociedad tasadora, prohibición de arrendar, enajenar y gravar,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del Juzgado de Primera Instancia núm. 2 de Fuenlabrada de 3 de julio de 2021 se desestimó el recurso de reposición. En la fundamentación del auto se indica que el recurso debe ser desestimado puesto que en su momento se formuló por la ahora recurrente oposición a la ejecución, resuelta por auto de 10 de febrero de 2016, que devino firme. Auto que produce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25 de febrero de 2022 se dictó diligencia de ordenación por la letrada de la administración de justicia, en la que se daba traslado a la entidad ejecutante por el plazo de cinco días para que, si le conviniere, solicite la adjudicación del inmueble subastado.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denuncia en primer lugar la vulneración del derecho a la tutela judicial efectiva (art. 24.1 CE), y a no sufrir indefensión como consecuencia de la negativa del juzgado a controlar el carácter abusivo de todas las cláusulas del contrato de préstamo con garantía hipotecaria; y en segundo lugar considera que se ha vulnerado el principio de supremacía del Derecho de la Unión Europea y de la jurisprudencia del Tribunal de Justicia de la Unión Europea, quebrantamiento del derecho a la tutela judicial efectiva (art. 24.1 CE), como manifestación del derecho a un juicio justo, ex art. 6 del Convenio europeo de derechos humanos, por incumplimiento del órgano jurisdiccional de la doctrina plasmada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Refiere que en el auto de 10 de febrero de 2016, no se realizó un control de oficio de todas las cláusulas abusivas existentes en el contrato limitándose el juzgado a analizar las propuestas en ese momento por esta parte, concretamente la de intereses moratorios, de vencimiento anticipado y de liquidez, sin entrar en el análisis de todas las existentes, pues el contrato suscrito contiene al menos nueve cláusulas abusivas: la de vencimiento anticipado, intereses de demora, cláusula suelo, intereses ordinarios devengados en base al año de 360 días, tipo de interés variable, índice de referencia de préstamos hipotecarios, comisiones, gastos a cargo de la prestataria, imposición de sociedad tasadora, prohibición de arrendar, enajenar y gravar, entre otras que, de acuerdo con el derecho europeo, el órgano judicial estaba obligado a realizar un control de oficio y a anular las citadas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resulta concluyente, en efecto, la especial incidencia que se hizo en la STC 31/2019 a la irrazonabilidad que, desde la perspectiva del artículo 24.1 CE, implica argumentar que se había realizado un determinado control judicial en una resolución que carecía de razonamiento expreso sobre el particular,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considera que la jurisprudencia del Tribunal de Justicia de la Unión Europea en materia de cláusulas abusivas, obliga a los tribunales a examinar de oficio y en cualquier momento del proceso el carácter abusivo de las cláusulas del contrato sobre las que no ha recaído una decisión judicial con la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solicita que se acuerde declarar vulnerado el derecho de la demandante de amparo a la tutela judicial efectiva (art. 24.1 CE) y se declare la nulidad de los autos de 25 de marzo y de 7 de julio dictados por el Juzgado de Primera Instancia núm. 2 de Fuenlabrada en el procedimiento de ejecución hipotecaria núm. 826-2015, así como las resoluciones posteriores a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y con el fin de evitar daños y perjuicios de imposible o difícil reparación solicita la suspensión cautelar de la ejecución mientras se resuelve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julio de 2022, la Sala Primera de este tribunal acordó admitir a trámite el recurso de amparo y dirigir atenta comunicación al Juzgado de Primera Instancia núm. 2 de Fuenlabrada, a fin de que, en plazo que no excediera de diez días, emplace a quienes hubieran sido parte en el proceso del que trae causa el presente recurso de amparo, excepto la parte recurrente en amparo, para que pudieran comparecer en el mismo en el plazo de diez días. También se acordó formar la correspondiente pieza separada de suspensión, que, tras la pertinente tramitación, fue resuelta por el ATC 119/2022, de 26 de septiembre, en el que se acordó la suspensión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septiembre de 2022, de la secretaría de la Sala Primera de este tribunal, se acordó, tener por personado y parte a la entidad LMIVB, S.V., como cesionaria del crédito de Ibercaja Banco, S.A., en la representación indicada en el encabezamiento, y, de conformidad con lo establecido en el art. 52.1 de la Ley Orgánica del Tribunal Constitucional (LOTC),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17 de octubre de 2022 presentó las alegaciones el Ministerio Fiscal en las que solicita que se otorgue el amparo, se reconozca vulnerado el derecho a la tutela judicial efectiva (art. 24.1 CE), y se declare la nulidad de los autos impugnados, con retroacción del procedimiento al momento en que se deba proceder a la revisión de las cláusulas interesadas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refleja los aspectos procesales que considera de interés para el caso, y afirma que concurren los presupuestos de admisibilidad del recurso de amparo. A continuación recuerda la doctrina del Tribunal de Justicia de la Unión Europea de 26 de enero de 2017, dictada en el asunto Banco Primus, S.A., c. Jesús Gutiérrez García, en virtud de la cual el establecimiento de un plazo preclusivo de un mes para el ejercicio del incidente de oposición era contrario a la Directiva 93/13/CEE, al no permitir garantizar que los consumidores puedan ejercitar efectivamente sus derechos. Afirma, que el juez nacional debe apreciar de oficio el carácter abusivo de una cláusula contractual incluida en el ámbito de la mencionada directiva, con el único límite para dicha revisión que exista un pronunciamiento previo de carácter definitivo, de modo que si existe una o varias cláusulas cuyo carácter abusivo no ha sido examinado aún, el juez de oficio o a instancia de parte está obligado a apreciar su eventual carácter abusivo.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entre otras, las SSTC 31/2019, FJ 6, y 101/2021, FJ 3, en virtud de las cuales el desconocimiento y preterición de una norma de Derecho de la Unión, tal y como ha sido interpretada por el Tribunal de Justicia, puede suponer una selección irrazonable y arbitraria de una norma aplicable al proceso, vulnerando el derecho a la tutela judicial efectiva (art. 24.1 CE). Y añade, que conforme a la STC 24/2021, de 15 de febrero, FJ 3, es necesaria una motivación expresa por parte del órgano judicial sobre si las cláusulas del préstamo hipotecario pueden considerarse abusivas o no, o, al menos, que pueda inferirse de la resolución judicial, de manera clara y evidente, que se ha realizado efectivamente dicho análisis, sin complejas deducciones sobre la ratio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retomando las resoluciones dictadas en el procedimiento, aplica la mencionada doctrina y concluye que el órgano judicial no examinó la posible nulidad de las cláusulas contractuales de cláusula suelo, intereses ordinarios devengados en base al año de 360 días, tipo de interés variable, índice de referencia de préstamos hipotecarios, comisiones, gastos a cargo de la prestataria, imposición de sociedad tasadora, prohibición de arrendar, enajenar y gravar, que fueron expresamente impugnadas por la demandada y con ello infringió el principio de primacía del Derecho de la Unión Europea al prescindir por su propia, autónoma y exclusiva decisión, de la interpretación impuesta y señalada por el Tribunal de Justicia de la Unión Europea, vulnerando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de 10 de noviembre de 2022, se señaló para votación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Resolución impugnada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autos de 25 de marzo y 7 de julio de 2021, dictados por el Juzgado de Primera Instancia núm. 2 de Fuenlabrada en el procedimiento de ejecución hipotecaria núm. 826-2015, por los que se inadmite la solicitud de revisión de determinadas cláusulas abusivas y se confirma dicha decisión al desestimar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atribuye al auto impugnado la vulneración del derecho a la tutela judicial efectiva (art. 24.1 CE), al considerar que la única excepción admitida para que el juzgador pueda evitar llevar a cabo el examen acerca de la posible abusividad de las cláusulas es que dicho examen ya hubiera sido efectuado en un momento procesal anterior por una resolución que tenga el carácter de cosa juzgada, conforme a la STC 31/2019 de 28 de febrero. El fiscal, con sustento en la argumentación que se recoge en los antecedentes, solicita el otorgamiento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contenido y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los intervinientes en el presente recurso, procede fijar, a continuación, el alcance y contenido de nuestra respuesta, que en ningún caso pretende dirimir si la cláusula contractual identificada por la recurrente tiene o no carácter abusivo, pues esa cuestión se incardina con claridad dentro de los límites de la legalidad infraconstitucional y, en consecuencia, su conocimiento corresponde a la jurisdicción ordinaria (STC 140/2020, de 6 de octubre, FJ 2). Nuestro cometido será determinar si la negativa del órgano judicial a pronunciarse sobre el carácter abusivo de la cláusula aludida, so pretexto de que la regulación procesal vigente, tanto al admitir la petición inicial de procedimiento hipotecario como al despachar la ejecución, no lo exigía, vulnera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este el planteamiento, el primer paso obligado, una vez más, será el de recordar la doctrina asentada por este tribunal en relación con la problemática suscitada para, a continuación, proceder a enjuiciar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tutela judicial efectiva y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ya se ha pronunciado, como afirma el Ministerio Fiscal, en diversas ocasiones (SSTC 8/2021 y 12/2021, ambas de 25 de enero, entre otras), sobre cuestiones sustancialmente similares a la que ahora se nos plantea. En efecto, en dichas sentencias, recordando el supuesto enjuiciado por el Pleno en la STC 31/2019, de 28 de febrero, se resolvió sobre la vulneración del derecho a la tutela judicial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4 de la citada resolución reproducimos la doctrina expuesta en la STC 232/2015, de 5 de noviembre,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‘corresponde […] velar por el respeto del principio de primacía del Derecho de la Unión cuando […]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5 se acoge la doctrina reflejada en la STJUE de 26 de enero de 2017, asunto Banco Primus, S.A., c. Jesús Gutiérrez García, en la que el Tribunal de Justicia de la Unión Europea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93/13/CEE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declaración efectuada por el Tribunal de Justicia de la Unión Europea, en el fundamento jurídico 6 figura el siguiente razonamiento, acerca de la exigencia de control judicial respecto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93/13/CEE,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estas (véanse, en particular, las sentencias de 17 de julio de 2014, Sánchez Morcillo y Abril García, C-169/14, EU:C:2014:2099, apartado 23, y de 21 de diciembre de 2016, Gutiérrez Naranjo y otros, C-154/15, C-307/15 y C-308/15,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C-40/08, EU:C:2009:615, apartados 51 y 52, y de 21 de diciembre de 2016, Gutiérrez Naranjo y otros, C-154/15, C-307/15 y C-308/15,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93/13/CEE […] tan pronto como disponga de los elementos de hecho y de Derecho necesarios para ello (sentencias de 14 de marzo de 2013, Aziz, C-415/11, EU:C:2013:164, apartado 46 y jurisprudencia citada, y de 21 de diciembre de 2016, Gutiérrez Naranjo y otros, C-154/15, C-307/15 y C-308/15,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S.A., aportaba los elementos de hecho y de Derecho que permitían, en el caso de que así procediera, declarar abusiva la cláusula de vencimiento anticipado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respecto del deber de motivación de las resoluciones judiciales, que este tribunal ha sostenido: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aquellas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 (STC 172/2004,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en los antecedentes de esta resolución resulta que el órgano judicial, únicamente se pronunció sobre el carácter abusivo de la cláusula de intereses moratorios, de vencimiento anticipado y de pacto de liquidez, declarando la nulidad de la primera y descartando que fuera abusiva la segunda. Sin embargo, rechazó el control de otras cláusulas del contrato afirmando en el auto de 10 de febrero de 2016 que el resto de “planteamientos exceden del ámbito de la presente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25 de marzo de 2021, dictó otro auto en el que con cita de la STJUE de 26 de enero de 2017, rechazó nuevamente el control de otras cláusulas del contrato de préstamo. Argumenta que el auto de 10 de febrero de 2016 ya contenía un pronunciamiento firme, en el que se rechazó la nulidad de la cláusula de vencimiento anticipado y del pacto de liquidez. Afirma que dicho pronunciamiento tenía la autoridad de cosa juzgada, por lo que no procedía efectuar un nuevo análisis del carácter abusivo de la referida cláusula. Y, si bien tal argumentación era válida en relación con la mencionada cláusula, no era posible proyectarla sobre el resto de las cláusulas contractuales, cuya revisión había sido instada por la recurrente sin haber obtenido respuesta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interpuso recurso de reposición contra la anterior resolución. En el recurso insistió, en su solicitud de revisión del carácter abusivo entre otras de nueve cláusulas contractuales, citando expresamente, además de las dos cláusulas revisadas —la de vencimiento anticipado e intereses de demora— la cláusula suelo, la de intereses ordinarios devengados en base año de 360 días, tipo de interés variable, índice de referencia de préstamos hipotecarios, comisiones, gastos a cargo de la prestataria, imposición de sociedad tasadora, prohibición de arrendar, enajenar y gravar. Sostenía su pretensión en la doctrina establecida por este tribunal dos años antes, citando expresamente la STC 31/2019, de 28 de febrero. Pese a lo cual, el Juzgado de Primera Instancia núm. 2 de Fuenlabrada, mediante auto de 3 de julio de 2021 desestimó el recurso, y consecuentemente rechazó el control del carácter abusivo de las cláusulas del contrato, argumentando nuevamente que la oposición a la ejecución, fue resuelta por auto de 10 de febrero de 2016, que devino firme y que produce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órgano judicial además de frustrar la expectativa revisora de la recurrente, con quiebra de las exigencias de motivación derivadas del contenido del derecho a la tutela judicial efectiva (art. 24.1 CE), y de la propia doctrina anteriormente expuesta, se enfrenta con nuestros pronunciamientos relativos a la obligación de control de oficio por el órgano judicial de la eventual abusividad de las cláusulas, que únicamente se exceptúa en el caso de que el carácter abusivo hubiera sido examinado en un anterior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doctrina expuesta resulta que recae en el juez nacional la obligación de apreciar de oficio o a instancia de parte el eventual carácter abusivo de las cláusulas del contrato, incluso tras el dictado de una resolución con fuerza de cosa juzgada, siempre que la cláusula denunciada no hubiera sido examinada previamente. Sin embargo, el órgano judicial rechaza realizar ese control pese a que no ha existido un anterior control judicial en relación con el eventual carácter abusivo de las otras cláusulas contractuales referidas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rechaza el control de abusividad argumentando que existió un pronunciamiento que resolvió la oposición a la ejecución, que alcanzó firmeza y fuerza de cosa juzgada, pero omite, pese a la insistencia de la recurrente, que ese pronunciamiento solo se refirió a la cláusula de vencimiento anticipado, de intereses moratorios y de pacto de liquidez, y no a las restantes cláusulas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el órgano judicial incumplió el principio de primacía del Derecho de la Unión Europea y nuestros reiterados pronunciamientos, en los que hemos afirmado que el órgano judicial está obligado a apreciar, a instancia de parte o de oficio, cuando disponga de los elementos de hecho o de derecho necesarios para ello, el eventual carácter abusivo de esas cláusulas (entre otras muchas SSTC 31/2019, FJ 5; 140/2020, de 6 de octubre, FJ 3; 8/2021, de 25 de enero, FJ 3; 12/2021, de 25 de enero, FJ 3; 101/2021, de 10 de mayo, FJ 3; 150/2021, de 13 de septiembre, FJ 3, y 44/2022, de 21 de marzo, FJ 4 ) y con ello vulneró el derecho a la tutela judicial efectiva de la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compartiendo el criterio del Ministerio Fiscal, las resoluciones impugnadas en esta sede constitucional han lesionado el derecho a la tutela judicial efectiva sin indefensión de la recurrente ( art. 24.1 CE), tanto por la falta de motivación material a que se ha hecho mención, como porque la decisión de no atender la revisión interesada por la recurrente: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expuesto procede estimar el presente recurso de amparo, con la consiguiente declaración de nulidad de los autos de 25 de marzo y 7 de julio de 2021, dictados por el Juzgado de Primera Instancia núm. 2 de Fuenlabrada en el procedimiento de ejecución hipotecaria núm. 826-2015. También procede acordar la retroacción de las actuaciones al momento previo al dictado de la primera de las resoluciones indicadas, a fin de que el órgano judicial resuelva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Henar Castaño Jorge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25 de marzo y 7 de julio de 2021, dictados por el Juzgado de Primera Instancia núm. 2 de Fuenlabrada en el procedimiento de ejecución hipotecaria núm. 826-2015.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las citadas resoluciones, para que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5094-2021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5094-2021,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