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Cándido Conde-Pumpido Tourón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6893-2022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núm. 6893-2022 interpuesto por don Bard Bacha.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23 de octubre de 2022, don Bard Bacha, representado por la procuradora de los tribunales doña Palma Millán Martínez, bajo la dirección del letrado don Manuel Caro Moreno, interpuso demanda de amparo contra auto del Pleno de la Sala de lo Penal de la Audiencia Nacional núm. 80/2022, de 7 de octubre, por el que se estima el recurso de súplica número 73-2022 interpuesto contra el auto de la Sección Tercera de la Sala de lo Penal de la Audiencia Nacional núm. 433/2022, de 9 de septiembre, pronunciado en el rollo de extradición núm. 14-2022, declarando la procedencia de la extradición a Marruecos para su enjuiciamiento por los hechos recogidos en la orden internacional de detención núm. 21-2021, de 14 de junio, expedida por el primer sustituto del fiscal del Rey ante el Tribunal de Primera Instancia de Tánger.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fue detenido en España a consecuencia de la orden internacional de detención núm. 21-2021 de 14 de junio, emitida por el primer sustituto del fiscal del rey de Marruecos ante el Tribunal de Primera Instancia de Tánger, dando lugar al procedimiento de extradición núm. 9-2022 tramitado por el Juzgado Central de Instrucción núm.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extradición fue denegada por auto de la Sección Tercera de la Sala de lo Penal de la Audiencia Nacional núm. 433-2022, de 9 de septiembre, pronunciado en el rollo de extradición núm. 14-2022, con fundamento en que la petición de extradición por parte de Marruecos se había producido en ausencia del debido control judicial contraviniendo la jurisprudencia constitucional establecida en las SSTC 147/2020, de 19 de octubre, y 147/2021, de 12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Ministerio Fiscal interpuso recurso de súplica, tramitado con el núm. 77-22 por el Pleno de la Sala de lo Penal de la Audiencia Nacional, que estimó dicho recurso por auto núm. 80/2022, de 7 de octubre, accediendo a la entrega extradicional del demandante a Marruecos.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 remisión expresa a lo resuelto por ese mismo Pleno en los autos núm. 37/2021, de 4 de junio; 61/2021, de 20 de septiembre; 71/2021, de 14 de octubre, y 76/2021, de 19 de noviembre, pronunciados en los recursos de súplica núms. 8-2021, 59-2021, 63-2021 y 76-2021, respectivamente, argumenta que la competencia para emitir órdenes internacionales de detención en Marruecos es de los fiscales ante el rey, quienes integran el poder judicial y tienen un estatuto idéntico al de los jueces por lo que deben ser considerados autoridad judicial independiente, no precisando sus órdenes internacionales de detención de autorización o validación judicial. En atención a ello se expone que “no sería viable aplicar al caso la doctrina elaborada por el Tribunal Constitucional sobre la base y en aplicación de las sentencias recaídas en cuestiones prejudiciales por el Tribunal de la Unión Europea que enumera la STC 147/2020, porque lo que se discute en esas resoluciones judiciales del Tribunal europeo es la independencia y autonomía de quien, participando en la función judicial, emite una orden de detención distinta de un juez, y la decisión del Tribunal de la Unión es valorar, a la vista de las circunstancias de cada legislación, la independencia de una u otra fiscalía a la hora de emitir órdenes de detención y la necesidad de una eventual ratificación o supervisión por parte del juez del país en cuestión; cuestión que, a la vista de lo expuesto, es distinta de la cuestionada por el recurrente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aduce la vulneración de los derechos a la tutela judicial efectiva (art. 24.1 CE) y a un proceso con todas las garantías (art. 24.2 CE), en relación con los derechos a la libertad personal (art. 17.1 CE) y a la libertad de residencia y circulación (art. 19 CE), con fundamento en que, en contravención con la jurisprudencia constitucional establecida en las SSTC 147/2020 y 147/2021, que son de obligado cumplimiento según el art. 5.1 de la Ley Orgánica del Poder Judicial (LOPJ), se ha procedido a acordar la entrega extradicional sin que se hubieran respetado las garantías debidas, ya que la orden internacional de detención ha sido solicitada por un miembro del Ministerio Fiscal de Marruecos sin intervención de ningún órgano judicial que haya analizado la proporcionalidad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en un apartado específico relativo a la relevancia constitucional del recurso, hace cita de la STC 147/2020 y señala que “este pronunciamiento del Tribunal Constitucional, vinculante ex artículo 5.1 de la Ley Orgánica del Poder Judicial, obliga a este tribunal a extremar las cautelas para no volver a incurrir en una violación de los derechos fundamentales antes dichos, y en todo caso, a efectuar la necesaria ponderación, exigida por el Tribunal Constitucional, sobre la existencia o inexistencia de un juicio de necesidad judicialmente homologado en el país reclamante, anterior a la decisión en esta sede jurisdiccional sobre la entrega”. Igualmente expone que existen discrepancias de interpretación del Pleno de la Sala de lo Penal de la Audiencia Nacional y su Sección Tercera citando las resoluciones en uno y otro sentido.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ha examinado el recurso presentado y ha acordado no admitirlo a trámite, con arreglo a lo previsto en el art. 50.1 a) de la Ley Orgánica del Tribunal Constitucional (LOTC), en relación con su art. 44.1 a), toda vez que el recurrente no ha agotado debidamente los medios de impugnación dentro de la vía judicial, al no haber interpuesto el incidente de nulidad de actuaciones previsto en el art. 241.1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el incidente de nulidad de actuaciones constituye un instrumento procesal que en la vía judicial permite remediar aquellas lesiones de derechos fundamentales referidos en el art. 53.2 CE que no hayan “podido denunciarse antes de recaer resolución que ponga fin al proceso y siempre que dicha resolución no sea susceptible de recurso ordinario ni extraordinario” (art. 241.1 LOPJ), por lo que su función en materia de tutela de derechos fundamentales es la misma que puede desempeñar un recurso ordinario, cuando es posible interponerlo. En relación con ello, se ha destacado que en este tipo de supuestos, para agotar la vía judicial, es necesario interponer incidente de nulidad de actuaciones ante el órgano judicial que dictó la resolución que se estima lesiva de derechos fundamentales, ya que, a partir de la reforma introducida en el art. 241 LOPJ por la Ley Orgánica 6/2007, de 24 de mayo, es el instrumento idóneo para obtener ante la jurisdicción ordinaria la reparación de aquellas vulneraciones de los derechos fundamentales referidos en el art. 53.2 CE, que se entiendan cometidas en resolución judicial frente a la que la ley procesal no permita ningún recurso (así, por ejemplo, STC 107/2021, de 13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constata, por un lado, que la vulneración constitucional se imputa directamente al auto resolutorio de la súplica, que fue el que, tras estimar el recurso interpuesto contra el auto denegatorio de la extradición, accedió a la misma; y, por otro, que contra dicha resolución no cabía recurso ordinario ni extraordinario. Por tanto, lo procedente para el debido agotamiento de la vía judicial previa era haber acudido, de conformidad con el art. 241 LOPJ y la jurisprudencia constitucional, al incidente de nulidad de actuaciones en respeto al principio de subsidiariedad del recurso de amparo, lo que al no verificarse provoca que el presente recurso esté incurso en la causa de inadmisión señalada.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Igualmente se ha acordado también no admitir a trámite este recurso con arreglo a lo previsto en el art. 50.1 a) LOTC, toda vez que se ha incurrido en el defecto insubsanable de no haber satisfecho debidamente la carga consistente en justificar la especial trascendencia constitucional del recurso (art. 49.1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si bien dedica un específico apartado de su demanda a exponer la relevancia constitucional del recurso, no llega a poner de manifiesto ninguna de las causas que, en interpretación y desarrollo del art. 50.1 b) LOTC, se mencionan en la STC 155/2009, de 25 de junio, FJ 2, ni alcanza a razonar sobre la concurrencia de esta exigencia de admisibilidad en términos distintos a la existencia de la vulneración de un derecho fundamental, tal como exige la jurisprudencia constitucional (así, por ejemplo, STC 69/2011, de 16 de mayo,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núm. 6893-2022 interpuesto por don Bard Bacha.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dictado en el recurso de amparo núm. 6893-2022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mi compañero y compañera de sección manifiesto mi discrepancia con el auto de no admisión dictado en el presente recurso de amparo por las razones que a continuación se exponen.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exigencia de acudir al incidente de nulidad de actuaciones en los supuestos establecidos en el art. 241 LOPJ para el correcto agotamiento de la vía judicial previa al recurso de amparo constitucional [art. 44.1 c) LOTC] está siendo objeto de un intenso debate en la jurisprudencia constitucional más moderna en aras de una aplicación menos formalista y más flexible y adaptada al razonable cumplimiento de la finalidad que puede tener este medio impugnatorio como eficaz instrumento de tutela de los derechos fundamentales en la vía judicial ordinaria.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ha evolucionado desde posiciones estrictas en que se daba absoluta primacía a la mera posibilidad legal prevista en el art. 241 LOPJ de que frente a lesiones de derechos fundamentales que se consuman con la resolución que pone fin a la vía judicial cabe la interposición del incidente de nulidad de actuaciones hasta aquellas otras en que se pondera la relevancia de aspectos vinculados a la eficacia y utilidad de ese medio impugnatorio en el caso concreto. En ese último sentido, cabe citar resoluciones en que no se considera necesario acudir a este incidente para un correcto agotamiento de la vía judicial previa como son (i) las SSTC 57/2006, de 27 de febrero; 9/2014, de 27 de enero, y 135/2017, de 27 de noviembre, que no controvierten que no resulta preciso interponer un nuevo incidente de nulidad de actuaciones cuando la lesión se imputa de manera autónoma a la resolución de un incidente de nulidad de actuaciones; (ii) las SSTC 216/2013, de 19 de diciembre, FJ 2 e), y 2/2017, de 16 de enero, FJ 3, en los casos en que la lesión imputada a la última resolución judicial trae causa de un procedimiento cuyo objeto de controversia es, precisamente, la vulneración de ese derecho fundamental; (iii) la STC 112/2019, de 3 de octubre, en los casos en que no existe un pronunciamiento sobre el fondo de la vulneración alegada producida por una resolución judicial cuya impugnación mediante un recurso extraordinario ha sido inadmitido por razones procesales no imputables a la falta de diligencia de la parte; o (iv) la STC 73/2021, de 18 de marzo, en los casos en que se inadmite a limine un procedimiento de habeas corpus.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Considero que el presente recurso de amparo plantea peculiaridades materiales y formales que habrían hecho necesario aplicar el principio de flexibilidad y antiformalismo en la senda de la citada jurisprudencia constitucional y no aplicar la causa de inadmisión de la falta de agotamiento por no acudir al incidente de nulidad de actuaciones o, al menos, que debió de ser admitido a trámite para que por la Sala o, en su caso, el Pleno del Tribunal pudiera abrir un proceso de reflexión sobre ello.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Materialmente, la cuestión que constituye el presupuesto fáctico de la invocación de los derechos fundamentales que hace el demandante en su recurso —el incumplimiento de la exigencia de que una orden internacional de detención cumpla la garantía jurisdiccional— fue la causa por la que la resolución judicial de instancia rechazó la pertinencia de la extradición, la que impugnó el Ministerio Fiscal en súplica y la que, en definitiva, fue resuelta por la resolución ahora impugnada en amparo. En este contexto, habida cuenta de que la cuestión controvertida en ambas instancias no era una mera cuestión de legalidad ordinaria, sino vinculada a aspectos de derechos fundamentales sustantivos —cumplimiento de la garantía jurisdiccional para adoptar decisiones limitativas de derechos fundamentales—, constato que en la vía judicial, con independencia de que formalmente la lesión haya sido consumada por la resolución que ponía fin a la vía judicial, ya se había entablado un amplio debate sobre la dimensión constitucional de la decisión que debía adoptarse, de tal manera que resultaba vano reincidir en esa polémica mediante un incidente de nulidad de actuaciones.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esos efectos, es de destacar la jurisprudencia constitucional que pone de relieve la necesidad de valorar las circunstancias del caso para verificar que “los órganos judiciales han tenido la oportunidad de pronunciarse sobre los derechos fundamentales luego invocados en vía de amparo constitucional, para estimar cumplido el mencionado requisito. Lo contrario supondría cerrar la vía de amparo constitucional con un enfoque formalista y confundir la lógica del carácter subsidiario de su configuración” (SSTC 216/2013, de 19 de diciembre, FJ 2, y 2/2017, de 16 de enero,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Formalmente, cabe apreciar en la resolución impugnada que la posición adoptada para revocar el auto recurrido y acceder a la entrega extradicional está fundamentada en pronunciamientos previos muy recientes del propio Pleno de la Sala de lo Penal de la Audiencia Nacional, que mantiene una jurisprudencia continuada y consolidada al respecto. Dicha resolución cita los autos núm. 37/2021, de 4 de junio; 61/2021, de 20 de septiembre; 71/2021, de 14 de octubre, y 76/2021, de 19 de noviembre, pronunciados en los recursos de súplica núm. 8-2021, 59-2021, 63-2021 y 76-2021. En todos ellos ya se mantenía la argumentación que ahora ha sido traída a este recurso de amparo como lesiva de derechos fundamentales. Esa posición ha sido mantenida también en otras resoluciones como son los autos núm. 82/2021, de 22 de noviembre, y 85/2022, de 13 de octubre, pronunciados en los recursos de súplica núm. 18-2021 y 76-2022, respectivamente; y se da la circunstancia que contra el primero de ellos sí fue planteado un incidente de nulidad de actuaciones inadmitido por auto de 14 de diciembre de 2021.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circunstancia como la presente, en la que se constata que el Pleno de la Sala de lo Penal de la Audiencia Nacional, como órgano judicial que está en la cúspide de la decisión en esta materia, había adoptado y mantenido una posición sobre esta cuestión en conciencia de la dimensión constitucional que implicaba, incluso tras ser puesto de manifiesto mediante un incidente de nulidad de actuaciones en otros procedimientos con el mismo objeto de controversia, considero que concurren con especial intensidad condiciones objetivas suficientes como para sustentar que un incidente de nulidad de actuaciones no hubiera podido cumplir en el caso la función tutelar de derechos fundamentales que justifica una inadmisión por falta de agotamiento. En este contexto, exigir, por una simple y mecánica aplicación de lo previsto en el art. 241 LOPJ, la interposición de un incidente de nulidad de actuaciones que no hubiera podido introducir en el debate ninguna cuestión constitucional nueva que no hubiera sido ya objeto de reflexión y de toma de posición por parte del Pleno de la Sala de lo Penal de la Audiencia Nacional en la materia objeto de análisis se alza, a mi parecer, como un formalismo enervante de la función de protección de los derechos constitucionales que corresponde a este tribunal y, en su caso, a las jurisdicciones regional e internacional, pues, a mi juicio, (i) resulta desproporcionado a tenor de las exigencias del principio pro actione en el acceso a la jurisdicción constitucional de amparo; (ii) supone un inútil alargamiento de la vía judicial previa de demora el acceso a las altas jurisdicciones nacional, regional e internacional en materia de derechos humanos; y (iii) impone a la parte interesada incurrir en una inútil inversión económica en forma de gastos y costas procesales.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se constata que la jurisprudencia del Tribunal Europeo de Derechos Humanos ya ha considerado en asuntos con una marcada identidad con el presente que decisiones de este Tribunal Constitucional de no admisión de un recurso de amparo por falta de agotamiento al no interponer un incidente de nulidad de actuaciones vulneran el derecho a un juicio justo, previsto en el art. 6.1 del Convenio europeo de derechos humanos (SSTEDH de 23 de octubre de 2018, asunto Arrozipide Sarasola y otros c. España; de 26 de noviembre de 2019, asunto Berasategui Escudero y Arriaga Arruabarena c. España, o de 20 de octubre de 2020, asunto Martínez Ahedo c.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Por lo que se refiere al incumplimiento de la exigencia de suficiente justificación de la especial transcendencia constitucional del recurso, la jurisprudencia constitucional ha destacado (i) que la carga de justificación de la especial transcendencia constitucional no exige que la demanda contenga una expresa referencia de la especial trascendencia constitucional, y que puede entenderse cumplido este requisito siempre que la demanda de amparo demuestre un esfuerzo por conectar las vulneraciones alegadas con los criterios determinantes de la especial trascendencia constitucional del recurso, admitiendo, por tanto, la justificación implícita de la especial trascendencia constitucional (así, por ejemplo, SSTC 164 a 170/2011, de 3 de noviembre, FJ 3; 116/2013, de 20 de mayo, FJ 3, o 89/2014, de 9 de junio, FJ 2); y (ii) que esta carga de justificación alcanza su pleno sentido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(así, SSTC 178/2012, de 15 de octubre, FJ 3, o 45/2022, de 23 de marzo,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contenido de la demanda de amparo y, especialmente, la circunstancia de que en la actualidad ya hay numerosos recursos de amparo admitidos a trámite que plantean la misma cuestión que el presente en relación con extradiciones a Marruecos en los que el Tribunal ha considerado que su especial transcendencia constitucional se aprecia como consecuencia de que el órgano judicial pudiera haber incurrido en una negativa manifiesta del deber de acatamiento de la doctrina de este tribunal [STC 155/2009, FJ 2 f)] o bien porque el recurso puede dar ocasión al Tribunal para aclarar o cambiar su doctrina, como consecuencia de un proceso de reflexión interna [STC 155/2009, FJ 2 b)], parece que también permitirían dar por cumplido este requisito formal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doce de diciembre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