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4.223/94, interpuesto por don José Antonio Soriano Rams, representado por el Procurador de los Tribunales don José Luis Barneto Arnáiz y bajo la dirección del Letrado don Miguel R. Mancebo Monge, frente a la Sentencia de la Sección Sexta de la Sala Tercera del Tribunal Supremo, de 21 de noviembre de 1994, recaída sobre el recurso contencioso- administrativo núm. 227/90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27 de diciembre de 1994, don José Antonio Soriano Rams, bajo la representación procesal del Procurador de los Tribunales Sr. Barneto Arnáiz, interpuso demanda de amparo constitucional contra la Sentencia de la Sala Tercera del Tribunal Supremo (Sección Sexta), de 21 de noviembre de 1994, recaída en el recurso contencioso-administrativo núm. 227/90,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 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6 de julio de 1988, esto es, un año y dos días después de la fecha de la publicación de la Sentencia, aunque un día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su Sentencia de 21 de noviembre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de la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Tercera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de la Ley de Régimen Jurídico de la Administración del Estado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142.4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9 de octubre de 1997, la Sala acordó señalar para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STC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