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4312/96, interpuesto por don Antonio Vílchez Gil, representado por el Procurador don Santos de Gandarillas Carmona y asistido por el Letrado don Adolfo López Linares, contra el Auto dictado por la Sección Primera de la Audiencia Provincial de Málaga de 11 de octubre de 1996 en ejecución de la Sentencia dictada por el Juzgado de lo Penal núm. 7 de Málaga.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noviembre de 1996, don Antonio Vílchez Gil, representado por el Procurador don Santos de Gandarillas Carmona y asistido por el Letrado don Adolfo López Linares, interpone recurso de amparo contra el Auto de 11 de octubre de 1996 dictado por la Sección Primera de la Audiencia Provincial de Málaga, por el que se acordó, revocando el Auto dictado por el Juzgado de lo Penal núm. 7 de Málaga, estimar el recurso de apelación interpuesto por la representación de don Julio Guisado Carmona y dejar sin efecto lo acordado en Sentencia precedente con respecto a las responsabilidades civiles declaradas en su día en el procedimiento abreviado núm. 393/90, sin perjuicio de la reserva al recurrente en amparo de las acciones civiles que le correspondieran.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recurrente formuló querella criminal contra don Julio Guisado Carmona. Instruida la causa por el Juzgado de Instrucción núm. 5 de Málaga, se remitieron las actuaciones al Juzgado de lo Penal núm. 7 de la misma ciudad que, en el procedimiento abreviado núm. 393/90, dictó Sentencia el 12 de noviembre de 1991 por la que se condenaba al acusado don Julio Guisado Carmona, como responsable de un delito de falsificación de documento privado y de otro de coacciones, concurriendo la agravante de reincidencia, a las penas de dos años, cuatro meses y un día de prisión menor y a las accesorias de suspensión de cargo público y derecho de sufragio durante el tiempo de la condena, por el primer delito, y a la de dos meses y un día de arresto mayor, accesorias y multa de 30.000 pesetas, con arresto sustitutorio de 16 días para caso de impago, por el segundo, así como a indemnizar a don Antonio Vilchez Gil en la cantidad que se determinara en ejecución de Sentencia por los perjuicios sufridos.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Recurrida en apelación la Sentencia por el condenado don Julio Guisado Carmona, se dictó Sentencia por la Sección Segunda de la Audiencia Provincial de Málaga que estimó en parte el recurso de apelación interpuesto por el condenado. En dicha Sentencia, de 25 de enero de 1992, se absolvía al acusado del delito de coacciones, pero se confirmaba el resto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entrada en vigor del nuevo Código Penal, el Juzgado de lo Penal núm. 7 de Málaga procedió a la revisión de la Sentencia y, por Auto de 6 de junio de 1996, acordó, entre otras cosas, dejar sin efecto la pena impuesta pero sin afectación alguna a las responsabilidades civiles ya declaradas y a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resolución interpuso recurso de reforma y subsidiario de apelación don Julio Guisado Carmona, que interesó de la Sala que dejara sin efecto no solamente la pena impuesta, sino la responsabilidad civil declarada, las costas y demás medidas acordadas en ejecución de Sentencia. El recurso de reforma fue desestimado por Auto de 10 de julio de 1996. Admitido el recurso de apelación, tras el correspondiente trámite de impugnación, fue resuelto por la Sección Primera de la Audiencia Provincial de Málaga que, estimándolo, acordó dejar sin efecto la ejecución de Sentencia respecto de las responsabilidades civiles ya declaradas, sin perjuicio de reservar expresamente las acciones civiles correspondientes a favor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violado, en los fundamentos jurídicos de su demanda de amparo, el derecho a la tutela judicial efectiva, proclamado en el art. 24.1 CE, en relación con el principio de seguridad jurídica que consagra el art. 9.3 CE. De acuerdo con la fundamentación jurídica de la demanda, el Auto dictado por la Audiencia Provincial ataca la cosa juzgada por entender que una cosa es la revisión de la Sentencia penal, dada la vigencia del principio de retroactividad de la norma penal favorable, y otra bien distinta las consecuencias civiles derivadas de dicha Sentencia firme que, por afectar tanto al penado como al perjudicado, son intocables por razones obvias de seguridad jurídica, que deben ser tuteladas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10 de febrero de 1997 acordó, al amparo de lo establecido en el art. 50.3 LOTC, conceder un plazo común de diez días al Ministerio Fiscal y al demandante de amparo para que dentro del mismo alegaran lo que estimaran pertinente sobre la posible existencia del motivo de inadmisión previsto en el art. 50.1 c) de la referida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3 de marzo de 1997, el solicitante de amparo formuló sus alegaciones. En él, el Procurador don Santos de Gandarillas Carmona alegaba que el Auto que da lugar a la demanda de amparo modifica una Sentencia firme dictada en el orden jurisdiccional penal, pero que concedía determinadas reparaciones en el orden civil y que, en consecuencia, pese a la necesaria revisión de los pronunciamientos penales de la Sentencia, los que se referían a las responsabilidades civiles estaban afectados por la cosa juzgada y, por ello, por el derecho a la inmodificabilidad de las resoluciones judiciales y el derecho a la tutela judicial efectiva proclamado en el art. 24.1 CE, ya que mientras que la revisión de la condena penal afecta solamente al penado, las consecuencias civiles de una Sentencia firme afectan también al perjudicado.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14 de marzo de 1997, interesó la inadmisión a trámite del recurso de amparo por considerar que la resolución impugnada no vulnera el derecho de defensa ni el derecho a la tutela judicial efectiva. Considera el Ministerio Público que la modificación de la Sentencia dictada por el Tribunal Penal, como consecuencia de que los hechos por virtud de los cuales fue condenado el acusado son atípicos en la nueva regulación, es una consecuencia necesaria de dicha atipicidad de los hechos, en la medida en que las responsabilidades civiles nacidas de la comisión de un delito han desaparecido al tener su fundamento en la naturaleza penal del hecho. No es posible, según el Ministerio Fiscal, romper la unidad de la Sentencia como pretende el actor porque sin delito no puede existir, lógicamente, la responsabilidad civil nacida de su condición de hecho típico, todo ello sin perjuicio de que el perjudicado pueda ejercitar las acciones civiles que le correspondan, pero no como nacidas de un ilícito penal, sino del resto de las causas que existen en el ordenamiento.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junio de 1998, la Sección Primera de este Tribunal decidió admitir a trámite la demanda de amparo y, a tenor de lo establecido en el art. 51 LOTC, requerir atentamente a la Audiencia Provincial de Málaga y al Juzgado de lo Penal núm. 7 de dicha capital a fin de que en plazo de diez días remitieran testimonio de las actuaciones, así como para emplazamiento de quienes fueron parte en el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Recibido el testimonio de las actuaciones y verificados los emplazamientos por la Audiencia Provincial de Málaga, por providencia de 28 de septiembre de 1998 se acordó dar vista de las actuaciones al Ministerio Fiscal y al solicitante de amparo para que en el plazo de veinte días formularan las alegaciones que tuvieran por conveniente. Por escrito registrado en este Tribunal el día 23 de octubre de 1998, el recurrente evacuó el traslado conferido reproduciendo las alegaciones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interesó se dictara Sentencia desestimando el recurso de amparo. Mantiene el Ministerio Público que si el hecho por el que se condenó al penado deja de ser delito por la aplicación de la ley penal más favorable pierden realidad jurídica las consecuencias civiles del delito, salvo que la misma ley disponga lo contrario. Entiende, en consecuencia, que el órgano judicial ha realizado una interpretación que no es lesiva para el derecho a la tutela judicial puesto que en el proceso penal se dilucidan y hacen efectivas la acción civil y la acción penal, pero siempre que la civil nazca del delito o de la falta, de tal forma que si no fuera así no podría el Tribunal pronunciarse sobre la primera. En este caso, dada la aplicación del Código Penal de 1995, el Tribunal penal revisa y deja sin efecto la Sentencia porque los hechos son atípicos lo que supone que las responsabilidades civiles nacidas de la comisión del delito desaparecen al tener su fundamento en la naturaleza penal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octubre de 2000 se señaló para la deliberación y votación de la presente Sentencia el día 16 del mismo mes y año,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Manifiesta el demandante de amparo que el Auto de la Audiencia Provincial de Málaga que decidió reservarle el ejercicio de las acciones civiles que le correspondieran, al revisar la Sentencia penal condenatoria y dejar sin efecto la condena pronunciada contra don Julio Guisado Carmona, vulnera su derecho a la tutela judicial efectiva proclamado en el art. 24.1 CE, en relación con el principio de seguridad jurídica proclamado en el art. 9.3 CE. En concreto, y resaltando las diferencias entre la acción penal y la acción civil incluso cuando son ejercitadas de forma conjunta en el proceso penal, considera que la decisión del Tribunal de apelación modifica una decisión judicial firme y, por tanto, amparada por el principio de cosa juzgada.  Por ello, la apreciación contenida en la resolución recurrida de que la revisión, obligada por aplicación del principio de retroactividad de las leyes penales favorables al reo, se comunica también a la responsabilidad civil nacida del delito constituye una decisión de inejecución irrazonable y no amparada en una causa legal. Por el contrario, el Ministerio Fiscal sostiene que, teniendo en cuenta que el éxito de la acción civil ejercitada en el proceso penal requiere inexcusablemente que la conducta del acusado sea delictiva, la despenalización de una conducta y la consiguiente aplicación del carácter retroactivo de la ley penal más favorable impide la ejecución de los efectos civiles de la Sentencia penal, todo ello sin perjuicio de que pueda entablarse otro procedimiento para exigir la responsabilidad civil proveniente de un ilícito que ya no está contemplado como delito en 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Dadas las alegaciones del recurrente, procede en primer lugar determinar los principales hitos del proceso penal del que trae causa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formuló querella criminal contra don Julio Guisado Carmona y contra otra persona, que resultó repartida al Juzgado de Instrucción núm. 5 de Málaga. Incoadas por éste las diligencias previas núm. 2636/89, tras la práctica de las diligencias de investigación correspondiente, se decretó la apertura del juicio oral y, calificadas las actuaciones por las acusaciones y defensa, se remitieron las actuaciones al Juzgado de lo Penal núm. 7 de la misma ciudad que, a su vez, incoó el procedimiento abreviado núm. 393/90.  Celebrado el acto del juicio oral, con fecha 12 de noviembre de 1991 se dictó Sentencia del siguiente tenor literal: “ Condeno a Julio Guisado Carmona, como autor criminalmente responsable de un delito de falsificación de documento privado y de otro de coacciones, concurriendo la agravante de reincidencia, a la pena de dos años, cuatro meses y un día de prisión menor, con las accesorias de suspensión de cargo público y derecho de sufragio durante el tiempo de duración de la condena, por el primer delito, y dos meses y un día de arresto mayor, accesorias y multa de 30.000 ptas. con dieciséis días de arresto sustitutorio para el caso de insolvencia, por el segundo, y a que indemnice a Antonio Vílchez Gil en la cantidad que se determine en ejecución de Sentencia en la forma establecida en el quinto fundamento de derecho de esta resolución, condenándole igualmente al pago de dos sextas partes de las costas procesales, incluidas en la misma proporción las de la acusación particular, y absolviéndole del delito de allanamiento por el que ha sido acusado...”. En la misma Sentencia se absolvió al otro querellado y se ordenó adoptar las medidas oportunas para el desalojo de una vivienda, cuya ocupación por el acusado absuelto había sido la base de la acusación y posterior condena de don Julio Guisado Carmona.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hechos que se declararon probados en la Sentencia dictada por el Juzgado de lo Penal se estableció que el querellado, que previamente había vendido una finca a una compañía domiciliada en Gibraltar, edificó por encargo del comprador una vivienda sobre los restos de otra existente. El comprador de la finca y habitante de la casa debió abandonar España precipitadamente al pesar sobre él una orden de busca y captura, por lo que encargó la venta de la casa a un apoderado que, en efecto, la vendió al hoy recurrente don Antonio Vílchez Gil. Un día antes de la venta, don Julio Guisado Carmona, sabedor de la precipitada salida de España del hasta ese momento ocupante de la casa, arrendó la vivienda a un tercero aparentando en el correspondiente contrato una condición de propietario que no tenía. Por ello, cuando el adquirente y aquí recurrente trató de ocupar la vivienda no pudo hacerlo al estar habitándola don Fernando Bogajo.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del único condenado interpuso recurso de apelación, cuyo conocimiento correspondió a la Sección Segunda de la Audiencia Provincial de Málaga. La Sala dictó Sentencia el 25 de enero de 1992 estimando en parte el recurso de don Julio Guisado Carmona. La Sala, aceptando los hechos probados, confirmó parcialmente la Sentencia. El fallo de dicha Sentencia, literalmente transcrito, es el siguiente: “ ... estimando en parte la apelación interpuesta por don Julio Guisado Carmona ...  contra la Sentencia dictada ... por el Iltmo. Sr. Juez de lo Penal nº 7 de Málaga ..., debemos confirmar parcialmente la misma revocándola en el sólo efecto de absolver a Julio Guisado Carmona del delito de coacciones por el que venía siendo condenado...”.  Como consecuencia de la firmeza de la Sentencia se ordenó su ejecución, por lo que el ocupante de la vivienda, aun absuelto del delito del que había sido acusado, fue requerido para desalojar la vivienda objeto del pronunciamiento civil. Por ello, el 13 de abril de 1992 don Fernando Bogajo, compareció en el Juzgado y entregó las llaves de la vivienda, haciendo constar que había quedado vacía y libre a disposición del querellante, a quien le fueron ofrecidas las llaves el mismo día. Asimismo, también en fase de ejecución, se cumplió lo ordenado en el fundamento de derecho quinto de la Sentencia y se procedió a peritar el valor de un alquiler en la zona, el cual fue determinado por el perito en 120.000 pesetas mensuales, aunque el juez minoró esta cantidad dejándola establecida en 100.000 pesetas mensuales, lo que totalizaba la cantidad de 3.350.000 pesetas en concepto de indemnización por los daños y perjuicios. El 21 de abril de 1992, al resultar infructuosas las gestiones para la localización del condenado, se decretó su busca y captura. Tras realizar las comprobaciones oportunas, el condenado fue declarado insolvente por Auto de 22 de mayo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la entrada en vigor del Código Penal de 1995, el Juzgado de lo Penal procedió a la revisión de la Sentencia. Argumentando que los hechos por los que en su día fue condenado don Julio Guisado Carmona eran atípicos en la nueva regulación, el órgano judicial acordó, por Auto de 6 de junio de 1996, “haber lugar a revisar la Sentencia dictada en la presente causa, quedando sin efecto la pena impuesta, que no afectará a las responsabilidades civiles ya acordadas y a las costas”. Contra este Auto recurrió en reforma la representación del penado, alegando que la revisión de la Sentencia debía afectar no solamente a las consecuencias penales del hecho, sino también a la responsabilidad civil dimanante del delito. Este recurso fue desestimado por Auto de 10 de julio de 1996 manteniéndose por el Juez de lo Penal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misma representación formuló recurso de apelación contra la anterior decisión del Juez de lo Penal. La Sección Primera de la Audiencia Provincial de Málaga, por Auto de 11 de octubre de 1996, estimó el recurso de don Julio Guisado Carmona. El razonamiento del Tribunal es el siguiente: “Siendo elogiables los razonamientos contenidos en las resoluciones que se recurren, entendemos que la atención ha de prestarse al principio de defensa y consideramos que no se falta a la tutela judicial ni se atenta al principio de defensa cuando aún queda abierto a la parte la vía civil. Es difícil encontrar un encaje a la tesis que se plantea en el Auto recurrido, que divide las responsabilidades derivadas de un delito, que cual la ‘falsedad ideológica’ (par. 4 Art. 390 del Código Penal aprobado por la L.O.  10/1995) ha sido extraído de la órbita de la responsabilidad penal. Luego difícil va a ser hacer derivar de un hecho atípico unas responsabilidades civiles que van íntimamente conectadas de manera que éstas son las consecuencias de la existencia de aquél. Ni en los art. 19 y 101 y ss. del Código Penal de 1973, ni en los arts. 109.1 y 116 del vigente se puede apoyar esta disgregación que estimamos, por otra parte, podría incluso chocar con el rígido principio de legalidad o tipicidad penal por lo que el recurso ha de ser estimado”. Como consecuencia de este razonamiento, la Sala acordó dejar sin efecto las responsabilidades civiles declaradas en la Sentencia dictada por el Juzgado de lo Penal, haciéndose expresa reserva de acciones civiles a favor del demandante de amparo, “para que pueda hacerlas efectivas en el procedimiento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de las proyecciones del derecho a la tutela judicial efectiva reconocida en el art.  24.1 CE, consiste en el derecho a que las resoluciones judiciales alcancen la eficacia otorgada por el Ordenamiento lo que, a su vez, significa tanto el derecho a que las resoluciones judiciales se ejecuten en sus propios términos, como el respeto a su firmeza y a la intangibilidad de las situaciones jurídicas en ellas declaradas, sin perjuicio de las posibilidades que el propio Ordenamiento reconoce para su revisión y modificación a través de los cauces extraordinarios legalmente establecidos.  Ya hemos afirmado con reiteración que si se desconociera el efecto de cosa juzgada material se privaría de eficacia a lo que se decidió con firmeza en el proceso, lesionándose así la seguridad jurídica de quien se vio protegido judicialmente por una Sentencia dictada en un proceso anterior entre las mismas partes (SSTC 59/1996, de 4 de abril, 18/1997, de 10 de febrero, 106/1999, de 14 de junio, 190/1999, de 25 de octubre, 53/2000, de 28 de febrero, FJ 6, y 55/2000, de 28 de febrero, FJ 4, entre otras muchas). No obstante, también hemos mantenido constantemente que la determinación del sentido del fallo y, por ello, del alcance que haya de atribuir a la cosa juzgada constituye una función netamente jurisdiccional, por lo que no nos corresponde sustituir a los órganos judiciales en la valoración efectuada en cada caso, salvo que se trate de una decisión no prevista por las leyes, incongruente, arbitraria o irrazonable (SSTC, además de las anteriormente mencionadas, 34/1997, de 25 de febrero, 43/1998, de 24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perspectiva que plantea el recurrente, y con respecto a la inejecución de las Sentencias, hemos mantenido que el derecho a la tutela judicial efectiva sin indefensión cubre también la acción civil derivada del delito cuando es esgrimida simultáneamente con la acción penal en el proceso correspondiente (SSTC 18/1985, de 11 de febrero, FJ 2, y 107/1992, de 1 de julio, FJ 2).  En consecuencia, tal decisión debe apoyarse en una causa legal y, además, el razonamiento del órgano judicial no puede ser arbitrario ni irrazonable. Cabe, pues, que un Tribunal adopte una decisión de inejecución de una Sentencia siempre que se haga en una resolución motivada y tenga su fundamento en una causa obstativa de ejecución prevista en el Ordenamiento.  Finalmente, también es doctrina del Tribunal que no le incumbe determinar la existencia o inexistencia de los hechos que han de subsumirse en la norma y en virtud de los cuales puede entenderse eventualmente el carácter no ejecutable de una Sentencia, lo que no es obstáculo para que sí pueda examinar, partiendo de los hechos resultantes de las actuaciones judiciales, la calificación jurídica que de ellos hace el órgano judicial, siempre a la luz del derecho fundamental a la ejecución de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orden jurisdiccional penal, uno de los supuestos de rescisión o modificación de una resolución judicial firme, a través de los casos extraordinariamente establecidos por el Ordenamiento, es el de la revisión de las Sentencias penales por aplicación del principio de retroactividad de las leyes penales favorables al reo que establece el Código Penal, como ocurre en este caso. La Ley Orgánica 10/1995, de 23 de noviembre, del Código Penal, en su Disposición transitoria primera determinó la retroactividad de la ley penal más favorable al disponer que “Una vez que entre en vigor el presente Código, si las disposiciones del mismo son más favorables para el reo, se aplicarán éstas” y, para ello, ordenó a los Jueces y Tribunales —Disposición transitoria quinta— proceder a la revisión de las Sentencias firmes, aplicando la disposición más favorable.  Como reconocen el demandante y el Ministerio Fiscal, la revisión de la Sentencia penal se debió a la despenalización de la conducta atribuida a don Julio Guisado Carmona, delictiva conforme a la legislación vigente en el momento de su enjuiciamiento, pero atípica según el vigente Código Penal de 1995, por lo que la decisión de los órganos judiciales es irreprochable desde esta perspectiva.  Pero el ámbito del presente recurso de amparo no se refiere a esta decisión, sino a la determinación de si la interpretación efectuada por la Audiencia Provincial de Málaga, al ligar las consecuencias de la revisión de la condena penal a las consecuencias civiles derivadas del hecho ilícito, constituye una decisión que atenta al derecho a la tutela judicial efectiva tanto por aplicación del principio de la cosa juzgada, como por el consecuente derecho a la ejecución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Centrada así la cuestión, nuestra doctrina acerca del control de las llamadas cuestiones de legalidad entre las que, como expusimos, hay que integrar las derivadas de la interpretación del alcance y efectos de la cosa juzgada, parte de que este Tribunal no puede imponer un determinado criterio interpretativo. Es posible que existan interpretaciones de la legalidad que no respondan plenamente a los valores incorporados a preceptos constitucionales y, muy en particular, a los relativos a los derechos fundamentales, pero que sin embargo no lesionen el derecho a la tutela judicial efectiva. Nuestro control no puede alcanzar lo que en la STC 160/1997, de 2 de octubre, FJ 4, denominamos “la máxima irradiación de los contenidos constitucionales en todos y cada uno de los supuestos de interpretación de la legalidad”, incluso cuando es posible encontrar una interpretación más favorable a los intereses del recurrente (STC 198/2000, de 24 de julio, FJ 4). Para que una determinada interpretación de la legalidad alcance relevancia constitucional ha de acreditarse su irrazonabilidad o arbitrariedad, en lo que en ocasiones hemos denominado “mera apariencia de Justicia” (STC 148/1994, de 12 de mayo, FJ 4), que equivale a la “negación radical de la tutela judicial” (STC 54/1997, de 17 de marzo, FJ 3) porque, aun constatada la existencia formal de una argumentación, la resolución resulta fruto del mero voluntarismo judicial o expresa un proceso deductivo “irracional o absurdo” (STC 244/1994, de 15 de septiembre, FJ 2). En consecuencia, no puede confundirse la vulneración del derecho a la tutela judicial efectiva, con el error en la interpretación y aplicación del Derecho (SSTC 160/1997, FJ 7, y 48/1998, de 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Partiendo, pues, de tal premisa, es cierto que, como ya hemos tenido ocasión de afirmar en no pocas ocasiones, en nuestro ordenamiento jurídico el ejercicio de la acción penal lleva también aparejado el ejercicio de la acción civil que pueda derivarse del hecho constitutivo del delito o falta enjuiciados en el proceso penal, salvo que el perjudicado renuncie a la acción civil o se reserve la posibilidad de entablar un proceso civil independiente para exigirla. Ello sólo puede producirse una vez concluido el proceso penal, pues pendiente una causa criminal no es posible el ejercicio de la acción civil, de tal modo que el proceso civil ha de suspenderse, en su caso, en el estado en que se encuentre hasta que recaiga Sentencia firme en la causa criminal, según taxativamente disponen los arts. 100, 108, 111 y 112 LECrim (STC 367/1993, de 13 de diciembre, FJ 3, por todas).  Consecuencia directa de esta opción de nuestro ordenamiento es que —siempre que el acto ilícito sea, además, constitutivo de delito o falta, de él nazca una obligación civil y el perjudicado no haya renunciado a la acción civil o no la haya reservado para ejercitarla en otro procedimiento—, el fallo condenatorio pronunciado en el orden jurisdiccional penal, contenga dos pronunciamientos distintos en caso de condena: uno por el que se determina la pena a imponer del acusado, y otro en el que se decide si del hecho ilícito nace la responsabilidad civil, en cuyo caso se pronuncia también la condena a reparar el daño causado, restituir la cosa o indemnizar los perjuicios ocasionados.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aclarado lo anterior, y con arreglo a los antecedentes más arriba recogidos, la condena dictada por el Juzgado de lo Penal de Málaga, confirmada por la Audiencia Provincial, era firme y ejecutoria conteniendo los dos pronunciamientos referidos, por un lado, el de condena como autor de un delito de falsedad y, por otro, el relativo a la responsabilidad civil derivada del hecho ilícito y delictivo. Hasta tal punto que, como se destacó, la Sentencia había sido parcialmente ejecutada, precisamente en el pronunciamiento que obligaba a la restitución de la cosa, en poder de un tercero acusado pero no condenado, y se habían iniciado los trámites necesarios para poder ejecutar el pronunciamiento relativo a la indemnización de perjuicios, quedando pendiente exclusivamente, una vez determinado su importe en la resolución correspondiente, su exacción a cargo del condenado. Esta parte del pronunciamiento fue la que quedó sin efecto por la decisión de la Sala que consideró íntimamente ligada la responsabilidad civil a la existencia de la acción delictiva. Según razona aquélla, esta decisión no provoca la vulneración del art. 24.1 CE, puesto que le quedan al recurrente vías expeditas en la vía jurisdiccional civil, por lo que, como mantiene la Sala, la decisión de inejecución no significa la pérdida de su derecho al resarcimiento de los perjuicios causados que el recurrente puede ejercitar en la vía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 todo lo anteriormente expuesto y de los límites de nuestro control, es cierto, como afirman los recurrentes, que una de las posibles interpretaciones era la que ellos sostienen y sostuvo el Juez de lo Penal.  Pero la interpretación de la Sala, al margen de que quepan otras posibles más favorables a los intereses del recurrente, no es una interpretación arbitraria, ni absurda, ni irrazonable, ni por lo tanto vulneradora del derecho a la tutela judicial efectiva, por lo que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Antonio Vílchez Gil, contra el Auto dictado por la Sección Primera de la Audiencia Provincial de Málaga de 11 de octubre de 1996 en ejecución de la Sentencia dictada por el Juzgado de lo Penal núm. 7 de Málaga.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