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563/1983, promovido por don Domingo Muñoz Marco, representado por el Procurador don Luis Pulgar Arroyo y asistido del Letrado don Angel García Lozano, contra la Sentencia de la Sala Sexta del Tribunal Supremo de 14 de julio de 1983, revocatoria de otra dictada por la Magistratura de Trabajo número 20 de Madrid con fecha 30 de septiembre de 1982. Han comparecido en el presente recurso el Ministerio Fiscal y la Compañía Red Nacional de los Ferrocarriles Españoles (RENFE), representada por el Procurador don Rafael Rodríguez Montaut y asistida del Letrado don Fernando Rodríguez Holgado. Ha sido Ponente el Magistrado don Rafael Gómez-Ferrer Morant,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20 de Madrid dictó Sentencia estimatoria en 30 de septiembre de 1982. En recurso de casación la Sala Sexta del Tribunal Supremo revocó la Sentencia de instancia por la suya de 14 de julio de 1983. El Tribunal Supremo fundamentó su fallo básicamente en la validez de la cláusula de jubilación forzosa a los sesenta y cuatro años de edad contenida en el Convenio Colectivo, pues se inserta como medida de política de empleo al disponer el Convenio la contratación de agentes en sustitución de los jubilados, todo ello de acuerdo con la Sentencia del Tribunal Constitucional de 2 de julio de 1981, y en la eficacia vinculante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 53 de la Constitución, siendo dentro del marco de esta habilitación donde podrán pactarse libremente edades de jubilación en la negociación colectiva. No puede admitirse que la cláusula del Convenio se encuentre legitimada por el párrafo segundo de la disposición adicional quinta del Estatuto de los Trabajadores, pues dicho precepto sólo autoriza al Convenio a pactar jubilaciones que, al no ser calificadas de forzosas, han de entenderse voluntarias. En otro caso, dicha disposición sería inconstitucional, pues resulta impensable que la política de empleo pueda llevarse a cabo por Convenios Colectivos dada la visión forzosamente parcial y limitada que tienen los que intervienen en ellos y el hecho de que la política es función del Gobierno, según el art. 97 de la Constitución. No cabe, así, equiparar a la política de empleo el compromiso asumido en la cláusula 11 del Convenio sobre el ingreso de agentes en número equivalente a las bajas, pues ello no responde sino al deseo de la Empresa de rejuvenecer la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segundo de la disposición adicional quinta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en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número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artículo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-de 2 de julio de 1981 «Boletín Oficial del Estado» del 20, y número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Domingo Muñoz Marco.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