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don Pascual Sala Sánchez, Presidente, don Manuel Aragón Reyes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10971-2006, promovido por don José Luis Peña Domingo y don Juan José Moreno Alonso, representados por el Procurador de los Tribunales don Luis José García Barrenechea y asistidos por el Abogado don Ángel Galindo Álvarez, contra la Sentencia de 30 de junio de 2006 del Juzgado de lo Contencioso-Administrativo núm. 26 de Madrid recaída en el procedimiento de protección de derechos fundamentales núm. 5-2005, y contra la Sentencia de 2 de noviembre de 2006 de la Sección Octava de la Sala de lo Contencioso-Administrativo del Tribunal Superior de Justicia de Madrid por la que se desestima el recurso de apelación núm. 433-2006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Presidente don Pascual Sala Sánchez,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diciembre de 2006,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régimen interior del Ayuntamiento de Majadahonda convocó a los concejales señores Peña y Moreno a la sesión ordinaria de la referida comisión informativa a celebrar el día 21 de noviembre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régimen interior del Ayuntamiento de Majadahonda en la sesión celebrada el 21 de noviembre de 2005,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30 de junio de 2006 del Juzgado de lo Contencioso-Administrativo núm. 26 de Madrid (procedimiento de protección de derechos fundamentales núm. 5-2005).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2 de noviembre de 2006 de la Sección Octava de la Sala de lo Contencioso- Administrativo del Tribunal Superior de Justicia de Madrid (recurso de apelación núm. 433-2006),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régimen interior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26 de Madrid a fin de que en el plazo de diez días remitieran certificación o copia adverada de las actuaciones respectivas, correspondientes al recurso de apelación núm. 433-2006 y al procedimiento de protección de derechos fundamentales núm. 5-2005,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27 de diciembre de 2010 el Secretario de Justicia de la Sala Primera de este Tribunal acordó tener por recibidos los testimonios de actuaciones remitidos por la Sección Octava de la Sala de lo Contencioso-Administrativo del Tribunal Superior de Justicia de Madrid y el Juzgado de lo Contencioso-Administrativo núm. 26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2 de febrero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régimen interior del Ayuntamiento de Majadahonda que se celebró el 21 de noviembre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régimen interior,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24 de enero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derecho a participar en las comisiones informativas municipales no sólo con voz sino también con voto, como ha venido a reconocer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régimen interior del Ayuntamiento de Majadahonda que se celebró el 21 de noviembre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11 de marzo de 2011. Tras resumir los antecedentes del caso, el Fiscal advierte que, aunque formalmente el amparo se dirige contra las Sentencias referidas en el encabezamiento, en realidad no estamos ante un amparo del art. 44 LOTC, sino del art. 43 LOTC pues su verdadero objeto son los actos del Ayuntamiento de Majadahonda impugnados en la vía contencioso-administrativa (la convocatoria de la comisión informativa de régimen interior del Ayuntamiento de Majadahonda a celebrar el 21 de noviembre de 2005, su celebración y los acuerdos dictaminados en la misma), a los que se imputa la vulneración de los derechos fundamentales garantizados en el art. 23 CE, vulneración que vuelve a imputarse a ambas Sentencias, en cuanto confirman la actuación municipal impugnada, y sin que la también alegada vulneración del derecho a la tutela judicial efectiva del art. 24.1 CE que se imputa a las resoluciones judiciales desvirtúe la anterior conclusión, pues esta queja carece de sustantividad propia, toda vez que la eventual arbitrariedad en la fundamentación de las Sentencias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toda vez que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adecue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aplicación de la doctrina sentada en la citada STC 169/2009,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régimen interior del Ayuntamiento de Majadahonda celebrada el 21 de noviembre de 2005, en cuanto la misma incorpora el criterio establecido en la circular núm. 1/05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marzo de 2011,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abril de 2011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régimen interior del Ayuntamiento de Majadahonda de convocar a los recurrentes a la sesión ordinaria de dicha comisión que se celebró el 21 de noviembre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régimen interior del Ayuntamiento de Majadahonda que se celebró el 21 de noviembre de 2005, así como de la Sentencia de 30 de junio de 2006 del Juzgado de lo Contencioso-Administrativo núm. 26 de Madrid dictada en el procedimiento de protección de derechos fundamentales núm. 1-2005 y de la Sentencia de 2 de noviembre de 2006 de la Sección Octava de la Sala de lo Contencioso-Administrativo del Tribunal Superior de Justicia de Madrid recaída en el recurso de apelación núm. 433-2006,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